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AB" w:rsidRPr="001E3CAB" w:rsidRDefault="001E3CAB" w:rsidP="001E3CAB">
      <w:pPr>
        <w:shd w:val="clear" w:color="auto" w:fill="FFFFFF"/>
        <w:wordWrap w:val="0"/>
        <w:spacing w:after="0" w:line="240" w:lineRule="auto"/>
        <w:outlineLvl w:val="1"/>
        <w:rPr>
          <w:rFonts w:ascii="Helvetica" w:eastAsia="Times New Roman" w:hAnsi="Helvetica" w:cs="Helvetica"/>
          <w:color w:val="2D3B45"/>
          <w:sz w:val="43"/>
          <w:szCs w:val="43"/>
        </w:rPr>
      </w:pPr>
      <w:r w:rsidRPr="001E3CAB">
        <w:rPr>
          <w:rFonts w:ascii="Helvetica" w:eastAsia="Times New Roman" w:hAnsi="Helvetica" w:cs="Helvetica"/>
          <w:color w:val="2D3B45"/>
          <w:sz w:val="43"/>
          <w:szCs w:val="43"/>
        </w:rPr>
        <w:t>ICM6761</w:t>
      </w:r>
      <w:r w:rsidR="00E32317">
        <w:rPr>
          <w:rFonts w:ascii="Helvetica" w:eastAsia="Times New Roman" w:hAnsi="Helvetica" w:cs="Helvetica"/>
          <w:color w:val="2D3B45"/>
          <w:sz w:val="43"/>
          <w:szCs w:val="43"/>
        </w:rPr>
        <w:t xml:space="preserve"> </w:t>
      </w:r>
      <w:r w:rsidRPr="001E3CAB">
        <w:rPr>
          <w:rFonts w:ascii="Helvetica" w:eastAsia="Times New Roman" w:hAnsi="Helvetica" w:cs="Helvetica"/>
          <w:color w:val="2D3B45"/>
          <w:sz w:val="43"/>
          <w:szCs w:val="43"/>
        </w:rPr>
        <w:t xml:space="preserve">- </w:t>
      </w:r>
      <w:proofErr w:type="spellStart"/>
      <w:r w:rsidRPr="001E3CAB">
        <w:rPr>
          <w:rFonts w:ascii="Helvetica" w:eastAsia="Times New Roman" w:hAnsi="Helvetica" w:cs="Helvetica"/>
          <w:color w:val="2D3B45"/>
          <w:sz w:val="43"/>
          <w:szCs w:val="43"/>
        </w:rPr>
        <w:t>Interna</w:t>
      </w:r>
      <w:proofErr w:type="spellEnd"/>
      <w:r w:rsidRPr="001E3CAB">
        <w:rPr>
          <w:rFonts w:ascii="Helvetica" w:eastAsia="Times New Roman" w:hAnsi="Helvetica" w:cs="Helvetica"/>
          <w:color w:val="2D3B45"/>
          <w:sz w:val="43"/>
          <w:szCs w:val="43"/>
        </w:rPr>
        <w:t xml:space="preserve"> </w:t>
      </w:r>
      <w:proofErr w:type="spellStart"/>
      <w:r w:rsidRPr="001E3CAB">
        <w:rPr>
          <w:rFonts w:ascii="Helvetica" w:eastAsia="Times New Roman" w:hAnsi="Helvetica" w:cs="Helvetica"/>
          <w:color w:val="2D3B45"/>
          <w:sz w:val="43"/>
          <w:szCs w:val="43"/>
        </w:rPr>
        <w:t>Const</w:t>
      </w:r>
      <w:proofErr w:type="spellEnd"/>
      <w:r w:rsidRPr="001E3CAB">
        <w:rPr>
          <w:rFonts w:ascii="Helvetica" w:eastAsia="Times New Roman" w:hAnsi="Helvetica" w:cs="Helvetica"/>
          <w:color w:val="2D3B45"/>
          <w:sz w:val="43"/>
          <w:szCs w:val="43"/>
        </w:rPr>
        <w:t xml:space="preserve"> Plan/</w:t>
      </w:r>
      <w:proofErr w:type="spellStart"/>
      <w:r w:rsidRPr="001E3CAB">
        <w:rPr>
          <w:rFonts w:ascii="Helvetica" w:eastAsia="Times New Roman" w:hAnsi="Helvetica" w:cs="Helvetica"/>
          <w:color w:val="2D3B45"/>
          <w:sz w:val="43"/>
          <w:szCs w:val="43"/>
        </w:rPr>
        <w:t>Sc</w:t>
      </w:r>
      <w:proofErr w:type="spellEnd"/>
      <w:r w:rsidRPr="001E3CAB">
        <w:rPr>
          <w:rFonts w:ascii="Helvetica" w:eastAsia="Times New Roman" w:hAnsi="Helvetica" w:cs="Helvetica"/>
          <w:color w:val="2D3B45"/>
          <w:sz w:val="43"/>
          <w:szCs w:val="43"/>
        </w:rPr>
        <w:t>(ICM)</w:t>
      </w:r>
    </w:p>
    <w:p w:rsidR="001E3CAB" w:rsidRPr="001E3CAB" w:rsidRDefault="00ED163E" w:rsidP="001E3CAB">
      <w:pPr>
        <w:shd w:val="clear" w:color="auto" w:fill="FFFFFF"/>
        <w:spacing w:line="240" w:lineRule="auto"/>
        <w:jc w:val="right"/>
        <w:rPr>
          <w:rFonts w:ascii="Helvetica" w:eastAsia="Times New Roman" w:hAnsi="Helvetica" w:cs="Helvetica"/>
          <w:color w:val="2D3B45"/>
          <w:sz w:val="24"/>
          <w:szCs w:val="24"/>
        </w:rPr>
      </w:pPr>
      <w:hyperlink r:id="rId5" w:history="1">
        <w:r w:rsidR="001E3CAB" w:rsidRPr="001E3CAB">
          <w:rPr>
            <w:rFonts w:ascii="Helvetica" w:eastAsia="Times New Roman" w:hAnsi="Helvetica" w:cs="Helvetica"/>
            <w:color w:val="0000FF"/>
            <w:sz w:val="24"/>
            <w:szCs w:val="24"/>
            <w:u w:val="single"/>
          </w:rPr>
          <w:t>Jump to Today</w:t>
        </w:r>
      </w:hyperlink>
    </w:p>
    <w:p w:rsidR="001E3CAB" w:rsidRPr="001E3CAB" w:rsidRDefault="001E3CAB" w:rsidP="001E3CAB">
      <w:pPr>
        <w:shd w:val="clear" w:color="auto" w:fill="FFFFFF"/>
        <w:spacing w:after="150" w:line="240" w:lineRule="auto"/>
        <w:rPr>
          <w:rFonts w:ascii="Helvetica" w:eastAsia="Times New Roman" w:hAnsi="Helvetica" w:cs="Helvetica"/>
          <w:color w:val="2D3B45"/>
          <w:sz w:val="24"/>
          <w:szCs w:val="24"/>
        </w:rPr>
      </w:pPr>
      <w:r w:rsidRPr="001E3CAB">
        <w:rPr>
          <w:rFonts w:ascii="Helvetica" w:eastAsia="Times New Roman" w:hAnsi="Helvetica" w:cs="Helvetica"/>
          <w:noProof/>
          <w:color w:val="2D3B45"/>
          <w:sz w:val="24"/>
          <w:szCs w:val="24"/>
        </w:rPr>
        <mc:AlternateContent>
          <mc:Choice Requires="wps">
            <w:drawing>
              <wp:inline distT="0" distB="0" distL="0" distR="0">
                <wp:extent cx="304800" cy="304800"/>
                <wp:effectExtent l="0" t="0" r="0" b="0"/>
                <wp:docPr id="4" name="Rectangle 4" descr="home pag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71616" id="Rectangle 4" o:spid="_x0000_s1026" alt="home page 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m&#10;RzmyxAIAANA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1E3CAB">
        <w:rPr>
          <w:rFonts w:ascii="Helvetica" w:eastAsia="Times New Roman" w:hAnsi="Helvetica" w:cs="Helvetica"/>
          <w:noProof/>
          <w:color w:val="2D3B45"/>
          <w:sz w:val="24"/>
          <w:szCs w:val="24"/>
        </w:rPr>
        <mc:AlternateContent>
          <mc:Choice Requires="wps">
            <w:drawing>
              <wp:inline distT="0" distB="0" distL="0" distR="0">
                <wp:extent cx="304800" cy="304800"/>
                <wp:effectExtent l="0" t="0" r="0" b="0"/>
                <wp:docPr id="3" name="Rectangle 3" descr="https://prod.ally.ac/static/ally-icon-indicator-perfect-circle.d9c64079caeedfac3efdb5437d55dc7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11A0D" id="Rectangle 3" o:spid="_x0000_s1026" alt="https://prod.ally.ac/static/ally-icon-indicator-perfect-circle.d9c64079caeedfac3efdb5437d55dc7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Vz&#10;M1P8AgAAIwYAAA4AAAAAAAAAAAAAAAAALgIAAGRycy9lMm9Eb2MueG1sUEsBAi0AFAAGAAgAAAAh&#10;AEyg6SzYAAAAAwEAAA8AAAAAAAAAAAAAAAAAVgUAAGRycy9kb3ducmV2LnhtbFBLBQYAAAAABAAE&#10;APMAAABbBgAAAAA=&#10;" filled="f" stroked="f">
                <o:lock v:ext="edit" aspectratio="t"/>
                <w10:anchorlock/>
              </v:rect>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E3CAB" w:rsidRPr="001E3CAB" w:rsidTr="001E3CAB">
        <w:tc>
          <w:tcPr>
            <w:tcW w:w="0" w:type="auto"/>
            <w:shd w:val="clear" w:color="auto" w:fill="auto"/>
            <w:tcMar>
              <w:top w:w="30" w:type="dxa"/>
              <w:left w:w="30" w:type="dxa"/>
              <w:bottom w:w="30" w:type="dxa"/>
              <w:right w:w="30" w:type="dxa"/>
            </w:tcMar>
            <w:vAlign w:val="center"/>
            <w:hideMark/>
          </w:tcPr>
          <w:p w:rsidR="001E3CAB" w:rsidRPr="001E3CAB" w:rsidRDefault="00ED163E" w:rsidP="001E3CAB">
            <w:pPr>
              <w:spacing w:before="180" w:after="0" w:line="240" w:lineRule="auto"/>
              <w:jc w:val="center"/>
              <w:rPr>
                <w:rFonts w:ascii="Times New Roman" w:eastAsia="Times New Roman" w:hAnsi="Times New Roman" w:cs="Times New Roman"/>
                <w:sz w:val="24"/>
                <w:szCs w:val="24"/>
              </w:rPr>
            </w:pPr>
            <w:hyperlink r:id="rId6" w:tooltip="Module 1: Introduction to Project Planning"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1</w:t>
              </w:r>
            </w:hyperlink>
            <w:r w:rsidR="001E3CAB" w:rsidRPr="001E3CAB">
              <w:rPr>
                <w:rFonts w:ascii="Times New Roman" w:eastAsia="Times New Roman" w:hAnsi="Times New Roman" w:cs="Times New Roman"/>
                <w:color w:val="0000FF"/>
                <w:sz w:val="20"/>
                <w:szCs w:val="20"/>
              </w:rPr>
              <w:t> </w:t>
            </w:r>
            <w:hyperlink r:id="rId7" w:tooltip="Module 2: The Critical Path Method"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2</w:t>
              </w:r>
            </w:hyperlink>
            <w:r w:rsidR="001E3CAB" w:rsidRPr="001E3CAB">
              <w:rPr>
                <w:rFonts w:ascii="Times New Roman" w:eastAsia="Times New Roman" w:hAnsi="Times New Roman" w:cs="Times New Roman"/>
                <w:color w:val="0000FF"/>
                <w:sz w:val="20"/>
                <w:szCs w:val="20"/>
              </w:rPr>
              <w:t> </w:t>
            </w:r>
            <w:hyperlink r:id="rId8" w:tooltip="Module 3: Uncertainty and the PERT Method"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3</w:t>
              </w:r>
            </w:hyperlink>
            <w:r w:rsidR="001E3CAB" w:rsidRPr="001E3CAB">
              <w:rPr>
                <w:rFonts w:ascii="Times New Roman" w:eastAsia="Times New Roman" w:hAnsi="Times New Roman" w:cs="Times New Roman"/>
                <w:color w:val="0000FF"/>
                <w:sz w:val="20"/>
                <w:szCs w:val="20"/>
              </w:rPr>
              <w:t> </w:t>
            </w:r>
            <w:hyperlink r:id="rId9" w:tooltip="Module 4: Uncertainty and the Monte Carlo Method"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4</w:t>
              </w:r>
            </w:hyperlink>
            <w:r w:rsidR="001E3CAB" w:rsidRPr="001E3CAB">
              <w:rPr>
                <w:rFonts w:ascii="Times New Roman" w:eastAsia="Times New Roman" w:hAnsi="Times New Roman" w:cs="Times New Roman"/>
                <w:color w:val="0000FF"/>
                <w:sz w:val="20"/>
                <w:szCs w:val="20"/>
              </w:rPr>
              <w:t> </w:t>
            </w:r>
            <w:hyperlink r:id="rId10" w:tooltip="Exam 1" w:history="1">
              <w:r w:rsidR="001E3CAB" w:rsidRPr="001E3CAB">
                <w:rPr>
                  <w:rFonts w:ascii="Times New Roman" w:eastAsia="Times New Roman" w:hAnsi="Times New Roman" w:cs="Times New Roman"/>
                  <w:color w:val="800000"/>
                  <w:sz w:val="20"/>
                  <w:szCs w:val="20"/>
                  <w:u w:val="single"/>
                  <w:bdr w:val="single" w:sz="6" w:space="2" w:color="C7CDD1" w:frame="1"/>
                  <w:shd w:val="clear" w:color="auto" w:fill="F5F5F5"/>
                </w:rPr>
                <w:t>Exam 1</w:t>
              </w:r>
            </w:hyperlink>
            <w:r w:rsidR="001E3CAB" w:rsidRPr="001E3CAB">
              <w:rPr>
                <w:rFonts w:ascii="Times New Roman" w:eastAsia="Times New Roman" w:hAnsi="Times New Roman" w:cs="Times New Roman"/>
                <w:color w:val="0000FF"/>
                <w:sz w:val="20"/>
                <w:szCs w:val="20"/>
              </w:rPr>
              <w:t> </w:t>
            </w:r>
            <w:hyperlink r:id="rId11" w:tooltip="Module 5: Repetitive Construction and Linear Scheduling"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5</w:t>
              </w:r>
            </w:hyperlink>
            <w:r w:rsidR="001E3CAB" w:rsidRPr="001E3CAB">
              <w:rPr>
                <w:rFonts w:ascii="Times New Roman" w:eastAsia="Times New Roman" w:hAnsi="Times New Roman" w:cs="Times New Roman"/>
                <w:color w:val="0000FF"/>
                <w:sz w:val="20"/>
                <w:szCs w:val="20"/>
              </w:rPr>
              <w:t> </w:t>
            </w:r>
            <w:hyperlink r:id="rId12" w:tooltip="Module 6: Construction Simulation"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6</w:t>
              </w:r>
            </w:hyperlink>
            <w:r w:rsidR="001E3CAB" w:rsidRPr="001E3CAB">
              <w:rPr>
                <w:rFonts w:ascii="Times New Roman" w:eastAsia="Times New Roman" w:hAnsi="Times New Roman" w:cs="Times New Roman"/>
                <w:color w:val="0000FF"/>
                <w:sz w:val="20"/>
                <w:szCs w:val="20"/>
              </w:rPr>
              <w:t> </w:t>
            </w:r>
            <w:hyperlink r:id="rId13" w:tooltip="Module 7: Advanced Resource Management and Plan Optimization"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7</w:t>
              </w:r>
            </w:hyperlink>
            <w:r w:rsidR="001E3CAB" w:rsidRPr="001E3CAB">
              <w:rPr>
                <w:rFonts w:ascii="Times New Roman" w:eastAsia="Times New Roman" w:hAnsi="Times New Roman" w:cs="Times New Roman"/>
                <w:color w:val="0000FF"/>
                <w:sz w:val="20"/>
                <w:szCs w:val="20"/>
              </w:rPr>
              <w:t> </w:t>
            </w:r>
            <w:hyperlink r:id="rId14" w:tooltip="Module 8: Emerging and Future Planning Techniques"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8</w:t>
              </w:r>
            </w:hyperlink>
            <w:r w:rsidR="001E3CAB" w:rsidRPr="001E3CAB">
              <w:rPr>
                <w:rFonts w:ascii="Times New Roman" w:eastAsia="Times New Roman" w:hAnsi="Times New Roman" w:cs="Times New Roman"/>
                <w:color w:val="333399"/>
                <w:sz w:val="20"/>
                <w:szCs w:val="20"/>
              </w:rPr>
              <w:t> </w:t>
            </w:r>
            <w:hyperlink r:id="rId15" w:tooltip="Exam 2" w:history="1">
              <w:r w:rsidR="001E3CAB" w:rsidRPr="001E3CAB">
                <w:rPr>
                  <w:rFonts w:ascii="Times New Roman" w:eastAsia="Times New Roman" w:hAnsi="Times New Roman" w:cs="Times New Roman"/>
                  <w:color w:val="800000"/>
                  <w:sz w:val="20"/>
                  <w:szCs w:val="20"/>
                  <w:u w:val="single"/>
                  <w:bdr w:val="single" w:sz="6" w:space="2" w:color="C7CDD1" w:frame="1"/>
                  <w:shd w:val="clear" w:color="auto" w:fill="F5F5F5"/>
                </w:rPr>
                <w:t>Exam 2</w:t>
              </w:r>
            </w:hyperlink>
          </w:p>
          <w:p w:rsidR="001E3CAB" w:rsidRPr="001E3CAB" w:rsidRDefault="001E3CAB" w:rsidP="001E3CAB">
            <w:pPr>
              <w:spacing w:before="180" w:after="18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color w:val="FFFF99"/>
                <w:sz w:val="20"/>
                <w:szCs w:val="20"/>
              </w:rPr>
              <w:t>.</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START HERE:</w:t>
            </w:r>
            <w:r w:rsidRPr="001E3CAB">
              <w:rPr>
                <w:rFonts w:ascii="Times New Roman" w:eastAsia="Times New Roman" w:hAnsi="Times New Roman" w:cs="Times New Roman"/>
                <w:b/>
                <w:bCs/>
                <w:noProof/>
                <w:color w:val="333399"/>
                <w:sz w:val="20"/>
                <w:szCs w:val="20"/>
              </w:rPr>
              <mc:AlternateContent>
                <mc:Choice Requires="wps">
                  <w:drawing>
                    <wp:inline distT="0" distB="0" distL="0" distR="0">
                      <wp:extent cx="304800" cy="30480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36A0F" id="Rectangl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4+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E/OPr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1E3CAB">
              <w:rPr>
                <w:rFonts w:ascii="Times New Roman" w:eastAsia="Times New Roman" w:hAnsi="Times New Roman" w:cs="Times New Roman"/>
                <w:b/>
                <w:bCs/>
                <w:noProof/>
                <w:color w:val="333399"/>
                <w:sz w:val="20"/>
                <w:szCs w:val="20"/>
              </w:rPr>
              <mc:AlternateContent>
                <mc:Choice Requires="wps">
                  <w:drawing>
                    <wp:inline distT="0" distB="0" distL="0" distR="0">
                      <wp:extent cx="304800" cy="304800"/>
                      <wp:effectExtent l="0" t="0" r="0" b="0"/>
                      <wp:docPr id="1" name="Rectangle 1" descr="https://prod.ally.ac/static/ally-icon-indicator-perfect-circle.d9c64079caeedfac3efdb5437d55dc7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F08263" id="Rectangle 1" o:spid="_x0000_s1026" alt="https://prod.ally.ac/static/ally-icon-indicator-perfect-circle.d9c64079caeedfac3efdb5437d55dc7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tK0Mv&#10;+gIAACM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color w:val="000000"/>
                <w:sz w:val="20"/>
                <w:szCs w:val="20"/>
              </w:rPr>
              <w:t>Read and familiarize yourself with all the information in the syllabus below, then work through the modules in order.</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INSTRUCTOR:</w:t>
            </w:r>
          </w:p>
          <w:p w:rsidR="001E3CAB" w:rsidRPr="001E3CAB" w:rsidRDefault="00ED163E" w:rsidP="001E3CAB">
            <w:pPr>
              <w:spacing w:before="180" w:after="180" w:line="240" w:lineRule="auto"/>
              <w:rPr>
                <w:rFonts w:ascii="Times New Roman" w:eastAsia="Times New Roman" w:hAnsi="Times New Roman" w:cs="Times New Roman"/>
                <w:sz w:val="24"/>
                <w:szCs w:val="24"/>
              </w:rPr>
            </w:pPr>
            <w:hyperlink r:id="rId16" w:tooltip="About Dr. Ian Flood" w:history="1">
              <w:r w:rsidR="001E3CAB" w:rsidRPr="001E3CAB">
                <w:rPr>
                  <w:rFonts w:ascii="Times New Roman" w:eastAsia="Times New Roman" w:hAnsi="Times New Roman" w:cs="Times New Roman"/>
                  <w:color w:val="0000FF"/>
                  <w:sz w:val="20"/>
                  <w:szCs w:val="20"/>
                  <w:u w:val="single"/>
                </w:rPr>
                <w:t>Dr. Ian Flood</w:t>
              </w:r>
            </w:hyperlink>
            <w:r w:rsidR="001E3CAB" w:rsidRPr="001E3CAB">
              <w:rPr>
                <w:rFonts w:ascii="Times New Roman" w:eastAsia="Times New Roman" w:hAnsi="Times New Roman" w:cs="Times New Roman"/>
                <w:sz w:val="20"/>
                <w:szCs w:val="20"/>
              </w:rPr>
              <w:t>, room RNK 31</w:t>
            </w:r>
            <w:r>
              <w:rPr>
                <w:rFonts w:ascii="Times New Roman" w:eastAsia="Times New Roman" w:hAnsi="Times New Roman" w:cs="Times New Roman"/>
                <w:sz w:val="20"/>
                <w:szCs w:val="20"/>
              </w:rPr>
              <w:t>6</w:t>
            </w:r>
            <w:r w:rsidR="001E3CAB" w:rsidRPr="001E3CAB">
              <w:rPr>
                <w:rFonts w:ascii="Times New Roman" w:eastAsia="Times New Roman" w:hAnsi="Times New Roman" w:cs="Times New Roman"/>
                <w:sz w:val="20"/>
                <w:szCs w:val="20"/>
              </w:rPr>
              <w:t>, Rinker School, College of Design, Construction and Planning, University of Florida, Gainesville, FL 32601, USA. Email: </w:t>
            </w:r>
            <w:hyperlink r:id="rId17" w:history="1">
              <w:r w:rsidR="001E3CAB" w:rsidRPr="001E3CAB">
                <w:rPr>
                  <w:rFonts w:ascii="Times New Roman" w:eastAsia="Times New Roman" w:hAnsi="Times New Roman" w:cs="Times New Roman"/>
                  <w:color w:val="0000FF"/>
                  <w:sz w:val="20"/>
                  <w:szCs w:val="20"/>
                  <w:u w:val="single"/>
                </w:rPr>
                <w:t>flood@ufl.edu</w:t>
              </w:r>
            </w:hyperlink>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CONTACT AND OFFICE HOURS:</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There are no formal office hours for this online course.   If you have a question you may: (1) contact me with your question by email, (2) request/schedule a Zoom appointment via email (</w:t>
            </w:r>
            <w:hyperlink r:id="rId18" w:history="1">
              <w:r w:rsidRPr="001E3CAB">
                <w:rPr>
                  <w:rFonts w:ascii="Times New Roman" w:eastAsia="Times New Roman" w:hAnsi="Times New Roman" w:cs="Times New Roman"/>
                  <w:color w:val="0000FF"/>
                  <w:sz w:val="20"/>
                  <w:szCs w:val="20"/>
                  <w:u w:val="single"/>
                </w:rPr>
                <w:t>flood@ufl.edu</w:t>
              </w:r>
            </w:hyperlink>
            <w:r w:rsidRPr="001E3CAB">
              <w:rPr>
                <w:rFonts w:ascii="Times New Roman" w:eastAsia="Times New Roman" w:hAnsi="Times New Roman" w:cs="Times New Roman"/>
                <w:sz w:val="20"/>
                <w:szCs w:val="20"/>
              </w:rPr>
              <w:t>), or (3) request/schedule an office visit via email (office is RNK 315).</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PREREQUISITES:</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None.</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SUBJECT:</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The understanding and solution of complex planning, monitoring, and control problems arising in construction, using basic and advanced planning tools. </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OBJECTIVES:</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To learn the use and application of basic and advanced tools to the planning, monitoring, and control of residential, commercial, industrial, and heavy construction projects.</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Students taking this course will first develop a comprehensive understanding of the fundamentals of planning, monitoring and controlling a construction project using CPM (Critical Path Method) and its related techniques.  The course then builds upon this basic knowledge, developing expertise in dealing with problems such as uncertainty in the performance of resources, modeling repetitive construction work, simulating construction processes, and optimizing project plans.  The course concludes with an introduction to emerging and possible future approaches to project planning.</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The course will provide students with a comprehensive understanding of the issues, tools and methods necessary to be able to act at the forefront of project planning well into the 21st century.</w:t>
            </w:r>
          </w:p>
          <w:p w:rsidR="00ED163E" w:rsidRDefault="00ED163E" w:rsidP="001E3CAB">
            <w:pPr>
              <w:spacing w:before="180" w:after="180" w:line="240" w:lineRule="auto"/>
              <w:rPr>
                <w:rFonts w:ascii="Times New Roman" w:eastAsia="Times New Roman" w:hAnsi="Times New Roman" w:cs="Times New Roman"/>
                <w:b/>
                <w:bCs/>
                <w:color w:val="333399"/>
                <w:sz w:val="24"/>
                <w:szCs w:val="24"/>
              </w:rPr>
            </w:pPr>
          </w:p>
          <w:p w:rsidR="00ED163E" w:rsidRDefault="00ED163E" w:rsidP="001E3CAB">
            <w:pPr>
              <w:spacing w:before="180" w:after="180" w:line="240" w:lineRule="auto"/>
              <w:rPr>
                <w:rFonts w:ascii="Times New Roman" w:eastAsia="Times New Roman" w:hAnsi="Times New Roman" w:cs="Times New Roman"/>
                <w:b/>
                <w:bCs/>
                <w:color w:val="333399"/>
                <w:sz w:val="24"/>
                <w:szCs w:val="24"/>
              </w:rPr>
            </w:pP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lastRenderedPageBreak/>
              <w:t>COURSE CONTENT:</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The course material (including lecture notes, presentations, interactive media and assignments) should be followed in the order presented</w:t>
            </w:r>
            <w:r w:rsidRPr="001E3CAB">
              <w:rPr>
                <w:rFonts w:ascii="Times New Roman" w:eastAsia="Times New Roman" w:hAnsi="Times New Roman" w:cs="Times New Roman"/>
                <w:color w:val="0000FF"/>
                <w:sz w:val="20"/>
                <w:szCs w:val="20"/>
              </w:rPr>
              <w:t>.  </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19" w:tooltip="Module 1: Introduction to Project Planning"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1:</w:t>
              </w:r>
            </w:hyperlink>
            <w:r w:rsidR="001E3CAB" w:rsidRPr="001E3CAB">
              <w:rPr>
                <w:rFonts w:ascii="Times New Roman" w:eastAsia="Times New Roman" w:hAnsi="Times New Roman" w:cs="Times New Roman"/>
                <w:color w:val="0000FF"/>
                <w:sz w:val="20"/>
                <w:szCs w:val="20"/>
              </w:rPr>
              <w:t> </w:t>
            </w:r>
            <w:r w:rsidR="001E3CAB" w:rsidRPr="001E3CAB">
              <w:rPr>
                <w:rFonts w:ascii="Times New Roman" w:eastAsia="Times New Roman" w:hAnsi="Times New Roman" w:cs="Times New Roman"/>
                <w:color w:val="000000"/>
                <w:sz w:val="20"/>
                <w:szCs w:val="20"/>
              </w:rPr>
              <w:t>Introduction to Project Planning</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20" w:tooltip="Module 2: The Critical Path Method"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2:</w:t>
              </w:r>
            </w:hyperlink>
            <w:r w:rsidR="001E3CAB" w:rsidRPr="001E3CAB">
              <w:rPr>
                <w:rFonts w:ascii="Times New Roman" w:eastAsia="Times New Roman" w:hAnsi="Times New Roman" w:cs="Times New Roman"/>
                <w:color w:val="000000"/>
                <w:sz w:val="20"/>
                <w:szCs w:val="20"/>
              </w:rPr>
              <w:t> The Critical Path Method</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21" w:tooltip="Module 3: Uncertainty and the PERT Method"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3:</w:t>
              </w:r>
            </w:hyperlink>
            <w:hyperlink r:id="rId22" w:tooltip="3. Uncertainty and the PERT Method" w:history="1">
              <w:r w:rsidR="001E3CAB" w:rsidRPr="001E3CAB">
                <w:rPr>
                  <w:rFonts w:ascii="Times New Roman" w:eastAsia="Times New Roman" w:hAnsi="Times New Roman" w:cs="Times New Roman"/>
                  <w:color w:val="000000"/>
                  <w:sz w:val="20"/>
                  <w:szCs w:val="20"/>
                  <w:u w:val="single"/>
                </w:rPr>
                <w:t> </w:t>
              </w:r>
            </w:hyperlink>
            <w:r w:rsidR="001E3CAB" w:rsidRPr="001E3CAB">
              <w:rPr>
                <w:rFonts w:ascii="Times New Roman" w:eastAsia="Times New Roman" w:hAnsi="Times New Roman" w:cs="Times New Roman"/>
                <w:color w:val="000000"/>
                <w:sz w:val="20"/>
                <w:szCs w:val="20"/>
              </w:rPr>
              <w:t>Uncertainty and the PERT Method</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23" w:tooltip="Module 4: Uncertainty and the Monte Carlo Method"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4:</w:t>
              </w:r>
            </w:hyperlink>
            <w:hyperlink r:id="rId24" w:tooltip="4. Uncertainty and the Monte Carlo Method" w:history="1">
              <w:r w:rsidR="001E3CAB" w:rsidRPr="001E3CAB">
                <w:rPr>
                  <w:rFonts w:ascii="Times New Roman" w:eastAsia="Times New Roman" w:hAnsi="Times New Roman" w:cs="Times New Roman"/>
                  <w:color w:val="000000"/>
                  <w:sz w:val="20"/>
                  <w:szCs w:val="20"/>
                  <w:u w:val="single"/>
                </w:rPr>
                <w:t> </w:t>
              </w:r>
            </w:hyperlink>
            <w:r w:rsidR="001E3CAB" w:rsidRPr="001E3CAB">
              <w:rPr>
                <w:rFonts w:ascii="Times New Roman" w:eastAsia="Times New Roman" w:hAnsi="Times New Roman" w:cs="Times New Roman"/>
                <w:color w:val="000000"/>
                <w:sz w:val="20"/>
                <w:szCs w:val="20"/>
              </w:rPr>
              <w:t>Uncertainty and the Monte Carlo Method</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25" w:tooltip="Exam 1" w:history="1">
              <w:r w:rsidR="001E3CAB" w:rsidRPr="001E3CAB">
                <w:rPr>
                  <w:rFonts w:ascii="Times New Roman" w:eastAsia="Times New Roman" w:hAnsi="Times New Roman" w:cs="Times New Roman"/>
                  <w:color w:val="800000"/>
                  <w:sz w:val="20"/>
                  <w:szCs w:val="20"/>
                  <w:u w:val="single"/>
                  <w:bdr w:val="single" w:sz="6" w:space="2" w:color="C7CDD1" w:frame="1"/>
                  <w:shd w:val="clear" w:color="auto" w:fill="F5F5F5"/>
                </w:rPr>
                <w:t>Exam 1:</w:t>
              </w:r>
            </w:hyperlink>
            <w:r w:rsidR="001E3CAB" w:rsidRPr="001E3CAB">
              <w:rPr>
                <w:rFonts w:ascii="Times New Roman" w:eastAsia="Times New Roman" w:hAnsi="Times New Roman" w:cs="Times New Roman"/>
                <w:color w:val="000000"/>
                <w:sz w:val="20"/>
                <w:szCs w:val="20"/>
              </w:rPr>
              <w:t>  Sample exam questions and model answers for 1st exam, and actual 1st exam.</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26" w:tooltip="Module 5: Repetitive Construction and Linear Scheduling"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5:</w:t>
              </w:r>
            </w:hyperlink>
            <w:hyperlink r:id="rId27" w:tooltip="5. Repetitive Construction" w:history="1">
              <w:r w:rsidR="001E3CAB" w:rsidRPr="001E3CAB">
                <w:rPr>
                  <w:rFonts w:ascii="Times New Roman" w:eastAsia="Times New Roman" w:hAnsi="Times New Roman" w:cs="Times New Roman"/>
                  <w:color w:val="000000"/>
                  <w:sz w:val="20"/>
                  <w:szCs w:val="20"/>
                  <w:u w:val="single"/>
                </w:rPr>
                <w:t> </w:t>
              </w:r>
            </w:hyperlink>
            <w:r w:rsidR="001E3CAB" w:rsidRPr="001E3CAB">
              <w:rPr>
                <w:rFonts w:ascii="Times New Roman" w:eastAsia="Times New Roman" w:hAnsi="Times New Roman" w:cs="Times New Roman"/>
                <w:color w:val="000000"/>
                <w:sz w:val="20"/>
                <w:szCs w:val="20"/>
              </w:rPr>
              <w:t>Repetitive Construction and Linear Scheduling</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28" w:tooltip="Module 6: Construction Simulation"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6:</w:t>
              </w:r>
            </w:hyperlink>
            <w:r w:rsidR="001E3CAB" w:rsidRPr="001E3CAB">
              <w:rPr>
                <w:rFonts w:ascii="Times New Roman" w:eastAsia="Times New Roman" w:hAnsi="Times New Roman" w:cs="Times New Roman"/>
                <w:color w:val="000000"/>
                <w:sz w:val="20"/>
                <w:szCs w:val="20"/>
              </w:rPr>
              <w:t> Construction Simulation</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29" w:tooltip="Module 7: Advanced Resource Management and Plan Optimization"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7:</w:t>
              </w:r>
            </w:hyperlink>
            <w:r w:rsidR="001E3CAB" w:rsidRPr="001E3CAB">
              <w:rPr>
                <w:rFonts w:ascii="Times New Roman" w:eastAsia="Times New Roman" w:hAnsi="Times New Roman" w:cs="Times New Roman"/>
                <w:color w:val="000000"/>
                <w:sz w:val="20"/>
                <w:szCs w:val="20"/>
              </w:rPr>
              <w:t> Advanced Resource Management and Plan Optimization</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30" w:tooltip="Module 8: Emerging and Future Planning Techniques" w:history="1">
              <w:r w:rsidR="001E3CAB" w:rsidRPr="001E3CAB">
                <w:rPr>
                  <w:rFonts w:ascii="Times New Roman" w:eastAsia="Times New Roman" w:hAnsi="Times New Roman" w:cs="Times New Roman"/>
                  <w:color w:val="0000FF"/>
                  <w:sz w:val="20"/>
                  <w:szCs w:val="20"/>
                  <w:u w:val="single"/>
                  <w:bdr w:val="single" w:sz="6" w:space="2" w:color="C7CDD1" w:frame="1"/>
                  <w:shd w:val="clear" w:color="auto" w:fill="F5F5F5"/>
                </w:rPr>
                <w:t>Module 8:</w:t>
              </w:r>
            </w:hyperlink>
            <w:r w:rsidR="001E3CAB" w:rsidRPr="001E3CAB">
              <w:rPr>
                <w:rFonts w:ascii="Times New Roman" w:eastAsia="Times New Roman" w:hAnsi="Times New Roman" w:cs="Times New Roman"/>
                <w:color w:val="000000"/>
                <w:sz w:val="20"/>
                <w:szCs w:val="20"/>
              </w:rPr>
              <w:t> Emerging and Future Planning Techniques</w:t>
            </w:r>
          </w:p>
          <w:p w:rsidR="001E3CAB" w:rsidRPr="001E3CAB" w:rsidRDefault="00ED163E" w:rsidP="001E3CAB">
            <w:pPr>
              <w:spacing w:before="180" w:after="0" w:line="240" w:lineRule="auto"/>
              <w:rPr>
                <w:rFonts w:ascii="Times New Roman" w:eastAsia="Times New Roman" w:hAnsi="Times New Roman" w:cs="Times New Roman"/>
                <w:sz w:val="24"/>
                <w:szCs w:val="24"/>
              </w:rPr>
            </w:pPr>
            <w:hyperlink r:id="rId31" w:tooltip="Exam 2" w:history="1">
              <w:r w:rsidR="001E3CAB" w:rsidRPr="001E3CAB">
                <w:rPr>
                  <w:rFonts w:ascii="Times New Roman" w:eastAsia="Times New Roman" w:hAnsi="Times New Roman" w:cs="Times New Roman"/>
                  <w:color w:val="800000"/>
                  <w:sz w:val="20"/>
                  <w:szCs w:val="20"/>
                  <w:u w:val="single"/>
                  <w:bdr w:val="single" w:sz="6" w:space="2" w:color="C7CDD1" w:frame="1"/>
                  <w:shd w:val="clear" w:color="auto" w:fill="F5F5F5"/>
                </w:rPr>
                <w:t>Exam 2:</w:t>
              </w:r>
            </w:hyperlink>
            <w:r w:rsidR="001E3CAB" w:rsidRPr="001E3CAB">
              <w:rPr>
                <w:rFonts w:ascii="Times New Roman" w:eastAsia="Times New Roman" w:hAnsi="Times New Roman" w:cs="Times New Roman"/>
                <w:color w:val="000000"/>
                <w:sz w:val="20"/>
                <w:szCs w:val="20"/>
              </w:rPr>
              <w:t>  Sample exam questions and model answers for 2nd exam, and actual 2nd exam.</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REFERENCES:</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 xml:space="preserve">There is no single text that covers all aspects of this course.  </w:t>
            </w:r>
            <w:proofErr w:type="gramStart"/>
            <w:r w:rsidRPr="001E3CAB">
              <w:rPr>
                <w:rFonts w:ascii="Times New Roman" w:eastAsia="Times New Roman" w:hAnsi="Times New Roman" w:cs="Times New Roman"/>
                <w:sz w:val="20"/>
                <w:szCs w:val="20"/>
              </w:rPr>
              <w:t>Therefore</w:t>
            </w:r>
            <w:proofErr w:type="gramEnd"/>
            <w:r w:rsidRPr="001E3CAB">
              <w:rPr>
                <w:rFonts w:ascii="Times New Roman" w:eastAsia="Times New Roman" w:hAnsi="Times New Roman" w:cs="Times New Roman"/>
                <w:sz w:val="20"/>
                <w:szCs w:val="20"/>
              </w:rPr>
              <w:t xml:space="preserve"> there is no specific text recommended for purchase.  Instead, this website provides a comprehensive set of notes, presentations, tutorials, interactive media and assigned readings.   The following books are suggested for general reference:</w:t>
            </w:r>
          </w:p>
          <w:p w:rsidR="001E3CAB" w:rsidRPr="001E3CAB" w:rsidRDefault="001E3CAB" w:rsidP="001E3CAB">
            <w:pPr>
              <w:numPr>
                <w:ilvl w:val="0"/>
                <w:numId w:val="1"/>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Construction Planning, Programming and Control,</w:t>
            </w:r>
            <w:r w:rsidRPr="001E3CAB">
              <w:rPr>
                <w:rFonts w:ascii="Times New Roman" w:eastAsia="Times New Roman" w:hAnsi="Times New Roman" w:cs="Times New Roman"/>
                <w:i/>
                <w:iCs/>
                <w:sz w:val="20"/>
                <w:szCs w:val="20"/>
              </w:rPr>
              <w:t> by Cooke and Williams</w:t>
            </w:r>
            <w:r w:rsidRPr="001E3CAB">
              <w:rPr>
                <w:rFonts w:ascii="Times New Roman" w:eastAsia="Times New Roman" w:hAnsi="Times New Roman" w:cs="Times New Roman"/>
                <w:sz w:val="20"/>
                <w:szCs w:val="20"/>
              </w:rPr>
              <w:t>, published by Wiley Blackwell, 3rd edition, 2009.</w:t>
            </w:r>
          </w:p>
          <w:p w:rsidR="001E3CAB" w:rsidRPr="001E3CAB" w:rsidRDefault="001E3CAB" w:rsidP="001E3CAB">
            <w:pPr>
              <w:numPr>
                <w:ilvl w:val="0"/>
                <w:numId w:val="1"/>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Construction Project Management, </w:t>
            </w:r>
            <w:r w:rsidRPr="001E3CAB">
              <w:rPr>
                <w:rFonts w:ascii="Times New Roman" w:eastAsia="Times New Roman" w:hAnsi="Times New Roman" w:cs="Times New Roman"/>
                <w:i/>
                <w:iCs/>
                <w:sz w:val="20"/>
                <w:szCs w:val="20"/>
              </w:rPr>
              <w:t>by Sears, Sears, Clough, Rounds &amp; </w:t>
            </w:r>
            <w:proofErr w:type="spellStart"/>
            <w:r w:rsidRPr="001E3CAB">
              <w:rPr>
                <w:rFonts w:ascii="Times New Roman" w:eastAsia="Times New Roman" w:hAnsi="Times New Roman" w:cs="Times New Roman"/>
                <w:i/>
                <w:iCs/>
                <w:sz w:val="20"/>
                <w:szCs w:val="20"/>
              </w:rPr>
              <w:t>Segner</w:t>
            </w:r>
            <w:proofErr w:type="spellEnd"/>
            <w:r w:rsidRPr="001E3CAB">
              <w:rPr>
                <w:rFonts w:ascii="Times New Roman" w:eastAsia="Times New Roman" w:hAnsi="Times New Roman" w:cs="Times New Roman"/>
                <w:i/>
                <w:iCs/>
                <w:sz w:val="20"/>
                <w:szCs w:val="20"/>
              </w:rPr>
              <w:t>,</w:t>
            </w:r>
            <w:r w:rsidRPr="001E3CAB">
              <w:rPr>
                <w:rFonts w:ascii="Times New Roman" w:eastAsia="Times New Roman" w:hAnsi="Times New Roman" w:cs="Times New Roman"/>
                <w:sz w:val="20"/>
                <w:szCs w:val="20"/>
              </w:rPr>
              <w:t> published by John Wiley and Sons Inc., 6th edition, 2015.</w:t>
            </w:r>
          </w:p>
          <w:p w:rsidR="001E3CAB" w:rsidRPr="001E3CAB" w:rsidRDefault="001E3CAB" w:rsidP="001E3CAB">
            <w:pPr>
              <w:numPr>
                <w:ilvl w:val="0"/>
                <w:numId w:val="1"/>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Design of Construction and Process Operations, </w:t>
            </w:r>
            <w:r w:rsidRPr="001E3CAB">
              <w:rPr>
                <w:rFonts w:ascii="Times New Roman" w:eastAsia="Times New Roman" w:hAnsi="Times New Roman" w:cs="Times New Roman"/>
                <w:i/>
                <w:iCs/>
                <w:sz w:val="20"/>
                <w:szCs w:val="20"/>
              </w:rPr>
              <w:t xml:space="preserve">by </w:t>
            </w:r>
            <w:proofErr w:type="spellStart"/>
            <w:r w:rsidRPr="001E3CAB">
              <w:rPr>
                <w:rFonts w:ascii="Times New Roman" w:eastAsia="Times New Roman" w:hAnsi="Times New Roman" w:cs="Times New Roman"/>
                <w:i/>
                <w:iCs/>
                <w:sz w:val="20"/>
                <w:szCs w:val="20"/>
              </w:rPr>
              <w:t>Halpin</w:t>
            </w:r>
            <w:proofErr w:type="spellEnd"/>
            <w:r w:rsidRPr="001E3CAB">
              <w:rPr>
                <w:rFonts w:ascii="Times New Roman" w:eastAsia="Times New Roman" w:hAnsi="Times New Roman" w:cs="Times New Roman"/>
                <w:i/>
                <w:iCs/>
                <w:sz w:val="20"/>
                <w:szCs w:val="20"/>
              </w:rPr>
              <w:t xml:space="preserve"> and </w:t>
            </w:r>
            <w:proofErr w:type="spellStart"/>
            <w:r w:rsidRPr="001E3CAB">
              <w:rPr>
                <w:rFonts w:ascii="Times New Roman" w:eastAsia="Times New Roman" w:hAnsi="Times New Roman" w:cs="Times New Roman"/>
                <w:i/>
                <w:iCs/>
                <w:sz w:val="20"/>
                <w:szCs w:val="20"/>
              </w:rPr>
              <w:t>Woodhead</w:t>
            </w:r>
            <w:proofErr w:type="spellEnd"/>
            <w:r w:rsidRPr="001E3CAB">
              <w:rPr>
                <w:rFonts w:ascii="Times New Roman" w:eastAsia="Times New Roman" w:hAnsi="Times New Roman" w:cs="Times New Roman"/>
                <w:sz w:val="20"/>
                <w:szCs w:val="20"/>
              </w:rPr>
              <w:t>, published by John Wiley and Sons Inc., 1976.</w:t>
            </w:r>
          </w:p>
          <w:p w:rsidR="001E3CAB" w:rsidRPr="001E3CAB" w:rsidRDefault="001E3CAB" w:rsidP="001E3CAB">
            <w:pPr>
              <w:numPr>
                <w:ilvl w:val="0"/>
                <w:numId w:val="1"/>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0"/>
                <w:szCs w:val="20"/>
              </w:rPr>
              <w:t>Project Planning and Control Using Primavera P6 Versions 8.1, 8.2 &amp; 8., </w:t>
            </w:r>
            <w:r w:rsidRPr="001E3CAB">
              <w:rPr>
                <w:rFonts w:ascii="Times New Roman" w:eastAsia="Times New Roman" w:hAnsi="Times New Roman" w:cs="Times New Roman"/>
                <w:i/>
                <w:iCs/>
                <w:sz w:val="20"/>
                <w:szCs w:val="20"/>
              </w:rPr>
              <w:t>by Harris</w:t>
            </w:r>
            <w:r w:rsidRPr="001E3CAB">
              <w:rPr>
                <w:rFonts w:ascii="Times New Roman" w:eastAsia="Times New Roman" w:hAnsi="Times New Roman" w:cs="Times New Roman"/>
                <w:sz w:val="20"/>
                <w:szCs w:val="20"/>
              </w:rPr>
              <w:t>, 2013.</w:t>
            </w:r>
          </w:p>
          <w:p w:rsidR="001E3CAB" w:rsidRPr="001E3CAB" w:rsidRDefault="001E3CAB" w:rsidP="001E3CAB">
            <w:pPr>
              <w:numPr>
                <w:ilvl w:val="0"/>
                <w:numId w:val="1"/>
              </w:numPr>
              <w:spacing w:before="100" w:beforeAutospacing="1" w:after="100" w:afterAutospacing="1" w:line="240" w:lineRule="auto"/>
              <w:ind w:left="375"/>
              <w:rPr>
                <w:rFonts w:ascii="Times New Roman" w:eastAsia="Times New Roman" w:hAnsi="Times New Roman" w:cs="Times New Roman"/>
                <w:sz w:val="24"/>
                <w:szCs w:val="24"/>
              </w:rPr>
            </w:pPr>
            <w:proofErr w:type="spellStart"/>
            <w:r w:rsidRPr="001E3CAB">
              <w:rPr>
                <w:rFonts w:ascii="Times New Roman" w:eastAsia="Times New Roman" w:hAnsi="Times New Roman" w:cs="Times New Roman"/>
                <w:sz w:val="20"/>
                <w:szCs w:val="20"/>
              </w:rPr>
              <w:t>RSMeans</w:t>
            </w:r>
            <w:proofErr w:type="spellEnd"/>
            <w:r w:rsidRPr="001E3CAB">
              <w:rPr>
                <w:rFonts w:ascii="Times New Roman" w:eastAsia="Times New Roman" w:hAnsi="Times New Roman" w:cs="Times New Roman"/>
                <w:sz w:val="20"/>
                <w:szCs w:val="20"/>
              </w:rPr>
              <w:t xml:space="preserve"> Building Construction Cost Data, </w:t>
            </w:r>
            <w:r w:rsidRPr="001E3CAB">
              <w:rPr>
                <w:rFonts w:ascii="Times New Roman" w:eastAsia="Times New Roman" w:hAnsi="Times New Roman" w:cs="Times New Roman"/>
                <w:i/>
                <w:iCs/>
                <w:sz w:val="20"/>
                <w:szCs w:val="20"/>
              </w:rPr>
              <w:t xml:space="preserve">by </w:t>
            </w:r>
            <w:proofErr w:type="spellStart"/>
            <w:r w:rsidRPr="001E3CAB">
              <w:rPr>
                <w:rFonts w:ascii="Times New Roman" w:eastAsia="Times New Roman" w:hAnsi="Times New Roman" w:cs="Times New Roman"/>
                <w:i/>
                <w:iCs/>
                <w:sz w:val="20"/>
                <w:szCs w:val="20"/>
              </w:rPr>
              <w:t>Plotner</w:t>
            </w:r>
            <w:proofErr w:type="spellEnd"/>
            <w:r w:rsidRPr="001E3CAB">
              <w:rPr>
                <w:rFonts w:ascii="Times New Roman" w:eastAsia="Times New Roman" w:hAnsi="Times New Roman" w:cs="Times New Roman"/>
                <w:sz w:val="20"/>
                <w:szCs w:val="20"/>
              </w:rPr>
              <w:t>, published by R S Means and Co Inc., 2014.</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INSTRUCTIONS ON SUBMITTING ASSIGNMENTS:</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sidRPr="001E3CAB">
              <w:rPr>
                <w:rFonts w:ascii="Times New Roman" w:eastAsia="Times New Roman" w:hAnsi="Times New Roman" w:cs="Times New Roman"/>
                <w:b/>
                <w:bCs/>
                <w:color w:val="000000"/>
                <w:sz w:val="20"/>
                <w:szCs w:val="20"/>
              </w:rPr>
              <w:t>one</w:t>
            </w:r>
            <w:r w:rsidRPr="001E3CAB">
              <w:rPr>
                <w:rFonts w:ascii="Times New Roman" w:eastAsia="Times New Roman" w:hAnsi="Times New Roman" w:cs="Times New Roman"/>
                <w:color w:val="000000"/>
                <w:sz w:val="20"/>
                <w:szCs w:val="20"/>
              </w:rPr>
              <w:t xml:space="preserve"> file. Placing all parts of a question in one file can be achieved by several means, for example: (a) in MS Word you can type-in answers, draw pictures, and </w:t>
            </w:r>
            <w:proofErr w:type="spellStart"/>
            <w:r w:rsidRPr="001E3CAB">
              <w:rPr>
                <w:rFonts w:ascii="Times New Roman" w:eastAsia="Times New Roman" w:hAnsi="Times New Roman" w:cs="Times New Roman"/>
                <w:color w:val="000000"/>
                <w:sz w:val="20"/>
                <w:szCs w:val="20"/>
              </w:rPr>
              <w:t>cut&amp;paste</w:t>
            </w:r>
            <w:proofErr w:type="spellEnd"/>
            <w:r w:rsidRPr="001E3CAB">
              <w:rPr>
                <w:rFonts w:ascii="Times New Roman" w:eastAsia="Times New Roman" w:hAnsi="Times New Roman" w:cs="Times New Roman"/>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1E3CAB" w:rsidRPr="001E3CAB" w:rsidRDefault="001E3CAB" w:rsidP="001E3CAB">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There</w:t>
            </w:r>
            <w:r w:rsidRPr="001E3CAB">
              <w:rPr>
                <w:rFonts w:ascii="Times New Roman" w:eastAsia="Times New Roman" w:hAnsi="Times New Roman" w:cs="Times New Roman"/>
                <w:sz w:val="20"/>
                <w:szCs w:val="20"/>
              </w:rPr>
              <w:t xml:space="preserve"> are no specific due dates for assignments during the semester - this is to allow you to work through the material at a time and pace that suits your schedule.  However, this does mean that you need to be self-disciplined </w:t>
            </w:r>
            <w:r w:rsidRPr="001E3CAB">
              <w:rPr>
                <w:rFonts w:ascii="Times New Roman" w:eastAsia="Times New Roman" w:hAnsi="Times New Roman" w:cs="Times New Roman"/>
                <w:sz w:val="20"/>
                <w:szCs w:val="20"/>
              </w:rPr>
              <w:lastRenderedPageBreak/>
              <w:t>in completing the work, and so it is recommended that you evenly space the completion and submission of assignments across the semester.</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GRADING:</w:t>
            </w:r>
          </w:p>
          <w:tbl>
            <w:tblPr>
              <w:tblW w:w="6000" w:type="dxa"/>
              <w:tblCellMar>
                <w:top w:w="15" w:type="dxa"/>
                <w:left w:w="15" w:type="dxa"/>
                <w:bottom w:w="15" w:type="dxa"/>
                <w:right w:w="15" w:type="dxa"/>
              </w:tblCellMar>
              <w:tblLook w:val="04A0" w:firstRow="1" w:lastRow="0" w:firstColumn="1" w:lastColumn="0" w:noHBand="0" w:noVBand="1"/>
            </w:tblPr>
            <w:tblGrid>
              <w:gridCol w:w="5901"/>
              <w:gridCol w:w="99"/>
            </w:tblGrid>
            <w:tr w:rsidR="001E3CAB" w:rsidRPr="001E3CAB">
              <w:tc>
                <w:tcPr>
                  <w:tcW w:w="0" w:type="auto"/>
                  <w:shd w:val="clear" w:color="auto" w:fill="auto"/>
                  <w:tcMar>
                    <w:top w:w="30" w:type="dxa"/>
                    <w:left w:w="30" w:type="dxa"/>
                    <w:bottom w:w="30" w:type="dxa"/>
                    <w:right w:w="30" w:type="dxa"/>
                  </w:tcMar>
                  <w:vAlign w:val="center"/>
                  <w:hideMark/>
                </w:tcPr>
                <w:tbl>
                  <w:tblPr>
                    <w:tblW w:w="3870" w:type="dxa"/>
                    <w:jc w:val="center"/>
                    <w:shd w:val="clear" w:color="auto" w:fill="C0C0C0"/>
                    <w:tblCellMar>
                      <w:top w:w="15" w:type="dxa"/>
                      <w:left w:w="15" w:type="dxa"/>
                      <w:bottom w:w="15" w:type="dxa"/>
                      <w:right w:w="15" w:type="dxa"/>
                    </w:tblCellMar>
                    <w:tblLook w:val="04A0" w:firstRow="1" w:lastRow="0" w:firstColumn="1" w:lastColumn="0" w:noHBand="0" w:noVBand="1"/>
                  </w:tblPr>
                  <w:tblGrid>
                    <w:gridCol w:w="3129"/>
                    <w:gridCol w:w="741"/>
                  </w:tblGrid>
                  <w:tr w:rsidR="001E3CAB" w:rsidRPr="001E3CAB">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0"/>
                            <w:szCs w:val="20"/>
                          </w:rPr>
                          <w:t>Item</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0"/>
                            <w:szCs w:val="20"/>
                          </w:rPr>
                          <w:t>Grade</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Exams</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2"/>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 xml:space="preserve">Exam 1 </w:t>
                        </w:r>
                        <w:proofErr w:type="spellStart"/>
                        <w:r w:rsidRPr="001E3CAB">
                          <w:rPr>
                            <w:rFonts w:ascii="Times New Roman" w:eastAsia="Times New Roman" w:hAnsi="Times New Roman" w:cs="Times New Roman"/>
                            <w:sz w:val="24"/>
                            <w:szCs w:val="24"/>
                          </w:rPr>
                          <w:t>Mid Course</w:t>
                        </w:r>
                        <w:proofErr w:type="spellEnd"/>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10</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3"/>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Exam 2 End of Course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10</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Module 1 Introduction to Project Planning</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4"/>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Making your Favorite Dish</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2</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Module 2 The Critical Path Method</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5"/>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Activity-on-the-Arrow Networks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3</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6"/>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Critical Path Based Time Analysis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3</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7"/>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Precedence Networks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3</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8"/>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Cost Analysis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3</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9"/>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Satisfying Resource Constraints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3</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0"/>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Monitoring Progress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3</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1"/>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CPM Review: Case Study Construction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10</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Module 3 Uncertainty and the PERT Method</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2"/>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Cost Risk Analysis using PERT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10</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Module 4 Uncertainty and the Monte Carlo Method</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3"/>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Monte Carlo</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10</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lastRenderedPageBreak/>
                          <w:t>Module 5 Repetitive Construction and Linear Scheduling</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4"/>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Linear Scheduling</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10</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Module 6 Construction Simulation</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5"/>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Construction Simulation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10</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Module 7 Plan Optimization and Advanced Resource Management</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6"/>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Space Management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4</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7"/>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Sequencing Jobs and Processes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6</w:t>
                        </w:r>
                      </w:p>
                    </w:tc>
                  </w:tr>
                  <w:tr w:rsidR="001E3CAB" w:rsidRPr="001E3CA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Module 8 Emerging and Future Planning Techniques</w:t>
                        </w:r>
                      </w:p>
                    </w:tc>
                  </w:tr>
                  <w:tr w:rsidR="001E3CAB" w:rsidRPr="001E3CA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numPr>
                            <w:ilvl w:val="0"/>
                            <w:numId w:val="18"/>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(no assignments)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w:t>
                        </w:r>
                      </w:p>
                    </w:tc>
                  </w:tr>
                  <w:tr w:rsidR="001E3CAB" w:rsidRPr="001E3CAB">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TOTAL</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1E3CAB" w:rsidRPr="001E3CAB" w:rsidRDefault="001E3CAB" w:rsidP="001E3CAB">
                        <w:pPr>
                          <w:spacing w:after="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sz w:val="24"/>
                            <w:szCs w:val="24"/>
                          </w:rPr>
                          <w:t>100 %</w:t>
                        </w:r>
                      </w:p>
                    </w:tc>
                  </w:tr>
                </w:tbl>
                <w:p w:rsidR="001E3CAB" w:rsidRPr="001E3CAB" w:rsidRDefault="001E3CAB" w:rsidP="001E3CAB">
                  <w:pPr>
                    <w:spacing w:after="0" w:line="240" w:lineRule="auto"/>
                    <w:jc w:val="center"/>
                    <w:rPr>
                      <w:rFonts w:ascii="Times New Roman" w:eastAsia="Times New Roman" w:hAnsi="Times New Roman" w:cs="Times New Roman"/>
                      <w:sz w:val="24"/>
                      <w:szCs w:val="24"/>
                    </w:rPr>
                  </w:pPr>
                </w:p>
              </w:tc>
              <w:tc>
                <w:tcPr>
                  <w:tcW w:w="0" w:type="auto"/>
                  <w:shd w:val="clear" w:color="auto" w:fill="auto"/>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0"/>
                      <w:szCs w:val="20"/>
                    </w:rPr>
                  </w:pPr>
                </w:p>
              </w:tc>
            </w:tr>
          </w:tbl>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lastRenderedPageBreak/>
              <w:t> </w:t>
            </w:r>
          </w:p>
          <w:tbl>
            <w:tblPr>
              <w:tblW w:w="1673" w:type="dxa"/>
              <w:shd w:val="clear" w:color="auto" w:fill="C0C0C0"/>
              <w:tblCellMar>
                <w:top w:w="15" w:type="dxa"/>
                <w:left w:w="15" w:type="dxa"/>
                <w:bottom w:w="15" w:type="dxa"/>
                <w:right w:w="15" w:type="dxa"/>
              </w:tblCellMar>
              <w:tblLook w:val="04A0" w:firstRow="1" w:lastRow="0" w:firstColumn="1" w:lastColumn="0" w:noHBand="0" w:noVBand="1"/>
            </w:tblPr>
            <w:tblGrid>
              <w:gridCol w:w="1188"/>
              <w:gridCol w:w="855"/>
            </w:tblGrid>
            <w:tr w:rsidR="001E3CAB" w:rsidRPr="001E3CAB">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b/>
                      <w:bCs/>
                      <w:sz w:val="20"/>
                      <w:szCs w:val="20"/>
                    </w:rPr>
                    <w:t>Letter Grade</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b/>
                      <w:bCs/>
                      <w:sz w:val="20"/>
                      <w:szCs w:val="20"/>
                    </w:rPr>
                    <w:t>% Grade</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93.3</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90</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86.7</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83.3</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80</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76.7</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73.3</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70</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66.7</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63.3</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&gt;= 60</w:t>
                  </w:r>
                </w:p>
              </w:tc>
            </w:tr>
            <w:tr w:rsidR="001E3CAB" w:rsidRPr="001E3CA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1E3CAB" w:rsidRPr="001E3CAB" w:rsidRDefault="001E3CAB" w:rsidP="001E3CAB">
                  <w:pPr>
                    <w:spacing w:after="0" w:line="240" w:lineRule="auto"/>
                    <w:jc w:val="center"/>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&lt; 60</w:t>
                  </w:r>
                </w:p>
              </w:tc>
            </w:tr>
          </w:tbl>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 </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 </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 </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 </w:t>
            </w:r>
          </w:p>
          <w:p w:rsidR="001E3CAB" w:rsidRPr="001E3CAB" w:rsidRDefault="001E3CAB" w:rsidP="001E3CAB">
            <w:pPr>
              <w:spacing w:before="180" w:after="180" w:line="240" w:lineRule="auto"/>
              <w:rPr>
                <w:rFonts w:ascii="Times New Roman" w:eastAsia="Times New Roman" w:hAnsi="Times New Roman" w:cs="Times New Roman"/>
                <w:sz w:val="24"/>
                <w:szCs w:val="24"/>
              </w:rPr>
            </w:pPr>
            <w:bookmarkStart w:id="0" w:name="_GoBack"/>
            <w:bookmarkEnd w:id="0"/>
            <w:r w:rsidRPr="001E3CAB">
              <w:rPr>
                <w:rFonts w:ascii="Times New Roman" w:eastAsia="Times New Roman" w:hAnsi="Times New Roman" w:cs="Times New Roman"/>
                <w:b/>
                <w:bCs/>
                <w:color w:val="333399"/>
                <w:sz w:val="24"/>
                <w:szCs w:val="24"/>
              </w:rPr>
              <w:lastRenderedPageBreak/>
              <w:t>HARDWARE AND SOFTWARE REQUIREMENTS:</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To follow this course you will need:</w:t>
            </w:r>
          </w:p>
          <w:p w:rsidR="001E3CAB" w:rsidRPr="001E3CAB" w:rsidRDefault="001E3CAB" w:rsidP="001E3CAB">
            <w:pPr>
              <w:numPr>
                <w:ilvl w:val="0"/>
                <w:numId w:val="19"/>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Internet access (required throughout the course).</w:t>
            </w:r>
          </w:p>
          <w:p w:rsidR="001E3CAB" w:rsidRPr="001E3CAB" w:rsidRDefault="001E3CAB" w:rsidP="001E3CAB">
            <w:pPr>
              <w:numPr>
                <w:ilvl w:val="0"/>
                <w:numId w:val="19"/>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Microsoft Office including, Word, Excel and PowerPoint (required throughout the course).</w:t>
            </w:r>
          </w:p>
          <w:p w:rsidR="001E3CAB" w:rsidRPr="001E3CAB" w:rsidRDefault="001E3CAB" w:rsidP="001E3CAB">
            <w:pPr>
              <w:numPr>
                <w:ilvl w:val="0"/>
                <w:numId w:val="19"/>
              </w:numPr>
              <w:spacing w:beforeAutospacing="1" w:after="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Adobe Acrobat Reader (required throughout the course - </w:t>
            </w:r>
            <w:hyperlink r:id="rId32" w:tgtFrame="_blank" w:history="1">
              <w:r w:rsidRPr="001E3CAB">
                <w:rPr>
                  <w:rFonts w:ascii="Times New Roman" w:eastAsia="Times New Roman" w:hAnsi="Times New Roman" w:cs="Times New Roman"/>
                  <w:color w:val="0000FF"/>
                  <w:sz w:val="24"/>
                  <w:szCs w:val="24"/>
                  <w:u w:val="single"/>
                </w:rPr>
                <w:t>click here to download a copy</w:t>
              </w:r>
              <w:r w:rsidRPr="001E3CAB">
                <w:rPr>
                  <w:rFonts w:ascii="Times New Roman" w:eastAsia="Times New Roman" w:hAnsi="Times New Roman" w:cs="Times New Roman"/>
                  <w:color w:val="0000FF"/>
                  <w:sz w:val="24"/>
                  <w:szCs w:val="24"/>
                  <w:u w:val="single"/>
                  <w:bdr w:val="none" w:sz="0" w:space="0" w:color="auto" w:frame="1"/>
                </w:rPr>
                <w:t> (Links to an external site.)</w:t>
              </w:r>
            </w:hyperlink>
            <w:r w:rsidRPr="001E3CAB">
              <w:rPr>
                <w:rFonts w:ascii="Times New Roman" w:eastAsia="Times New Roman" w:hAnsi="Times New Roman" w:cs="Times New Roman"/>
                <w:sz w:val="24"/>
                <w:szCs w:val="24"/>
              </w:rPr>
              <w:t>).</w:t>
            </w:r>
          </w:p>
          <w:p w:rsidR="001E3CAB" w:rsidRPr="001E3CAB" w:rsidRDefault="001E3CAB" w:rsidP="001E3CAB">
            <w:pPr>
              <w:numPr>
                <w:ilvl w:val="0"/>
                <w:numId w:val="19"/>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Oracle Primavera P6 (student version, required throughout the course - downloading and installation instructions are provided in Module 2).</w:t>
            </w:r>
          </w:p>
          <w:p w:rsidR="001E3CAB" w:rsidRPr="001E3CAB" w:rsidRDefault="001E3CAB" w:rsidP="001E3CAB">
            <w:pPr>
              <w:numPr>
                <w:ilvl w:val="0"/>
                <w:numId w:val="19"/>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DOS Box for Windows (required in Module 6 - downloading and installation instructions are provided in Module 6).</w:t>
            </w:r>
          </w:p>
          <w:p w:rsidR="001E3CAB" w:rsidRPr="001E3CAB" w:rsidRDefault="001E3CAB" w:rsidP="001E3CAB">
            <w:pPr>
              <w:numPr>
                <w:ilvl w:val="0"/>
                <w:numId w:val="19"/>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CYCLONE Simulation Software (required in Module 6 - downloading and installation instructions are provided in Module 6).</w:t>
            </w:r>
          </w:p>
          <w:p w:rsidR="001E3CAB" w:rsidRPr="001E3CAB" w:rsidRDefault="001E3CAB" w:rsidP="001E3CAB">
            <w:pPr>
              <w:spacing w:before="180" w:after="180" w:line="240" w:lineRule="auto"/>
              <w:rPr>
                <w:rFonts w:ascii="Times New Roman" w:eastAsia="Times New Roman" w:hAnsi="Times New Roman" w:cs="Times New Roman"/>
                <w:sz w:val="24"/>
                <w:szCs w:val="24"/>
              </w:rPr>
            </w:pPr>
            <w:r w:rsidRPr="001E3CAB">
              <w:rPr>
                <w:rFonts w:ascii="Times New Roman" w:eastAsia="Times New Roman" w:hAnsi="Times New Roman" w:cs="Times New Roman"/>
                <w:b/>
                <w:bCs/>
                <w:color w:val="333399"/>
                <w:sz w:val="24"/>
                <w:szCs w:val="24"/>
              </w:rPr>
              <w:t>GENERAL:</w:t>
            </w:r>
          </w:p>
          <w:p w:rsidR="001E3CAB" w:rsidRPr="001E3CAB" w:rsidRDefault="001E3CAB" w:rsidP="001E3CAB">
            <w:pPr>
              <w:numPr>
                <w:ilvl w:val="0"/>
                <w:numId w:val="20"/>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Students requesting classroom accommodation must first register with the Dean of Students Office. The Dean of Students Office will provide documentation to the student who must then provide this documentation to the Instructor when requesting accommodation.</w:t>
            </w:r>
          </w:p>
          <w:p w:rsidR="001E3CAB" w:rsidRPr="001E3CAB" w:rsidRDefault="001E3CAB" w:rsidP="001E3CAB">
            <w:pPr>
              <w:numPr>
                <w:ilvl w:val="0"/>
                <w:numId w:val="20"/>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Students must respect all copyright laws.</w:t>
            </w:r>
          </w:p>
          <w:p w:rsidR="001E3CAB" w:rsidRPr="001E3CAB" w:rsidRDefault="001E3CAB" w:rsidP="001E3CAB">
            <w:pPr>
              <w:numPr>
                <w:ilvl w:val="0"/>
                <w:numId w:val="20"/>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The university honor code will be enforced.</w:t>
            </w:r>
          </w:p>
          <w:p w:rsidR="001E3CAB" w:rsidRPr="001E3CAB" w:rsidRDefault="001E3CAB" w:rsidP="001E3CAB">
            <w:pPr>
              <w:numPr>
                <w:ilvl w:val="0"/>
                <w:numId w:val="20"/>
              </w:numPr>
              <w:spacing w:before="100" w:beforeAutospacing="1" w:after="100" w:afterAutospacing="1" w:line="240" w:lineRule="auto"/>
              <w:ind w:left="375"/>
              <w:rPr>
                <w:rFonts w:ascii="Times New Roman" w:eastAsia="Times New Roman" w:hAnsi="Times New Roman" w:cs="Times New Roman"/>
                <w:sz w:val="24"/>
                <w:szCs w:val="24"/>
              </w:rPr>
            </w:pPr>
            <w:r w:rsidRPr="001E3CAB">
              <w:rPr>
                <w:rFonts w:ascii="Times New Roman" w:eastAsia="Times New Roman" w:hAnsi="Times New Roman" w:cs="Times New Roman"/>
                <w:sz w:val="24"/>
                <w:szCs w:val="24"/>
              </w:rPr>
              <w:t>It is recommended that you KEEP REGULAR BACKUPS OF ALL YOUR FILES IN CASE OF A SYSTEM FAILURE!</w:t>
            </w:r>
          </w:p>
        </w:tc>
      </w:tr>
    </w:tbl>
    <w:p w:rsidR="00B9003A" w:rsidRDefault="00ED163E"/>
    <w:sectPr w:rsidR="00B90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62F"/>
    <w:multiLevelType w:val="multilevel"/>
    <w:tmpl w:val="006A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41581"/>
    <w:multiLevelType w:val="multilevel"/>
    <w:tmpl w:val="7006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E5EF7"/>
    <w:multiLevelType w:val="multilevel"/>
    <w:tmpl w:val="000E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E4FE2"/>
    <w:multiLevelType w:val="multilevel"/>
    <w:tmpl w:val="D35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F757F"/>
    <w:multiLevelType w:val="multilevel"/>
    <w:tmpl w:val="C838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71900"/>
    <w:multiLevelType w:val="multilevel"/>
    <w:tmpl w:val="91C2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06283"/>
    <w:multiLevelType w:val="multilevel"/>
    <w:tmpl w:val="2C2C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B3F48"/>
    <w:multiLevelType w:val="multilevel"/>
    <w:tmpl w:val="D288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24B2F"/>
    <w:multiLevelType w:val="multilevel"/>
    <w:tmpl w:val="165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369D8"/>
    <w:multiLevelType w:val="multilevel"/>
    <w:tmpl w:val="ACFA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558A7"/>
    <w:multiLevelType w:val="multilevel"/>
    <w:tmpl w:val="7AF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158A9"/>
    <w:multiLevelType w:val="multilevel"/>
    <w:tmpl w:val="150C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B42B5"/>
    <w:multiLevelType w:val="multilevel"/>
    <w:tmpl w:val="A8A6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54D53"/>
    <w:multiLevelType w:val="multilevel"/>
    <w:tmpl w:val="3AA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D85"/>
    <w:multiLevelType w:val="multilevel"/>
    <w:tmpl w:val="FC2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92CFF"/>
    <w:multiLevelType w:val="multilevel"/>
    <w:tmpl w:val="EF9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02717"/>
    <w:multiLevelType w:val="multilevel"/>
    <w:tmpl w:val="AEC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397C93"/>
    <w:multiLevelType w:val="multilevel"/>
    <w:tmpl w:val="DC0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E66ED"/>
    <w:multiLevelType w:val="multilevel"/>
    <w:tmpl w:val="BDF0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E0878"/>
    <w:multiLevelType w:val="multilevel"/>
    <w:tmpl w:val="343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5"/>
  </w:num>
  <w:num w:numId="4">
    <w:abstractNumId w:val="4"/>
  </w:num>
  <w:num w:numId="5">
    <w:abstractNumId w:val="13"/>
  </w:num>
  <w:num w:numId="6">
    <w:abstractNumId w:val="18"/>
  </w:num>
  <w:num w:numId="7">
    <w:abstractNumId w:val="6"/>
  </w:num>
  <w:num w:numId="8">
    <w:abstractNumId w:val="17"/>
  </w:num>
  <w:num w:numId="9">
    <w:abstractNumId w:val="15"/>
  </w:num>
  <w:num w:numId="10">
    <w:abstractNumId w:val="3"/>
  </w:num>
  <w:num w:numId="11">
    <w:abstractNumId w:val="11"/>
  </w:num>
  <w:num w:numId="12">
    <w:abstractNumId w:val="0"/>
  </w:num>
  <w:num w:numId="13">
    <w:abstractNumId w:val="10"/>
  </w:num>
  <w:num w:numId="14">
    <w:abstractNumId w:val="16"/>
  </w:num>
  <w:num w:numId="15">
    <w:abstractNumId w:val="19"/>
  </w:num>
  <w:num w:numId="16">
    <w:abstractNumId w:val="14"/>
  </w:num>
  <w:num w:numId="17">
    <w:abstractNumId w:val="8"/>
  </w:num>
  <w:num w:numId="18">
    <w:abstractNumId w:val="2"/>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AB"/>
    <w:rsid w:val="000047A8"/>
    <w:rsid w:val="001E3CAB"/>
    <w:rsid w:val="00B94998"/>
    <w:rsid w:val="00E32317"/>
    <w:rsid w:val="00ED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AADE"/>
  <w15:chartTrackingRefBased/>
  <w15:docId w15:val="{76018C0C-FDC7-429C-A94F-B13289E6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E3C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CA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E3CAB"/>
    <w:rPr>
      <w:color w:val="0000FF"/>
      <w:u w:val="single"/>
    </w:rPr>
  </w:style>
  <w:style w:type="paragraph" w:styleId="NormalWeb">
    <w:name w:val="Normal (Web)"/>
    <w:basedOn w:val="Normal"/>
    <w:uiPriority w:val="99"/>
    <w:semiHidden/>
    <w:unhideWhenUsed/>
    <w:rsid w:val="001E3C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CAB"/>
    <w:rPr>
      <w:b/>
      <w:bCs/>
    </w:rPr>
  </w:style>
  <w:style w:type="character" w:styleId="Emphasis">
    <w:name w:val="Emphasis"/>
    <w:basedOn w:val="DefaultParagraphFont"/>
    <w:uiPriority w:val="20"/>
    <w:qFormat/>
    <w:rsid w:val="001E3CAB"/>
    <w:rPr>
      <w:i/>
      <w:iCs/>
    </w:rPr>
  </w:style>
  <w:style w:type="character" w:customStyle="1" w:styleId="screenreader-only">
    <w:name w:val="screenreader-only"/>
    <w:basedOn w:val="DefaultParagraphFont"/>
    <w:rsid w:val="001E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47979">
      <w:bodyDiv w:val="1"/>
      <w:marLeft w:val="0"/>
      <w:marRight w:val="0"/>
      <w:marTop w:val="0"/>
      <w:marBottom w:val="0"/>
      <w:divBdr>
        <w:top w:val="none" w:sz="0" w:space="0" w:color="auto"/>
        <w:left w:val="none" w:sz="0" w:space="0" w:color="auto"/>
        <w:bottom w:val="none" w:sz="0" w:space="0" w:color="auto"/>
        <w:right w:val="none" w:sz="0" w:space="0" w:color="auto"/>
      </w:divBdr>
      <w:divsChild>
        <w:div w:id="1757021520">
          <w:marLeft w:val="0"/>
          <w:marRight w:val="0"/>
          <w:marTop w:val="0"/>
          <w:marBottom w:val="360"/>
          <w:divBdr>
            <w:top w:val="none" w:sz="0" w:space="0" w:color="auto"/>
            <w:left w:val="none" w:sz="0" w:space="0" w:color="auto"/>
            <w:bottom w:val="none" w:sz="0" w:space="0" w:color="auto"/>
            <w:right w:val="none" w:sz="0" w:space="0" w:color="auto"/>
          </w:divBdr>
          <w:divsChild>
            <w:div w:id="1395272396">
              <w:marLeft w:val="0"/>
              <w:marRight w:val="0"/>
              <w:marTop w:val="0"/>
              <w:marBottom w:val="0"/>
              <w:divBdr>
                <w:top w:val="none" w:sz="0" w:space="0" w:color="auto"/>
                <w:left w:val="none" w:sz="0" w:space="0" w:color="auto"/>
                <w:bottom w:val="none" w:sz="0" w:space="0" w:color="auto"/>
                <w:right w:val="none" w:sz="0" w:space="0" w:color="auto"/>
              </w:divBdr>
            </w:div>
          </w:divsChild>
        </w:div>
        <w:div w:id="405998258">
          <w:marLeft w:val="0"/>
          <w:marRight w:val="0"/>
          <w:marTop w:val="0"/>
          <w:marBottom w:val="150"/>
          <w:divBdr>
            <w:top w:val="none" w:sz="0" w:space="0" w:color="auto"/>
            <w:left w:val="none" w:sz="0" w:space="0" w:color="auto"/>
            <w:bottom w:val="none" w:sz="0" w:space="0" w:color="auto"/>
            <w:right w:val="none" w:sz="0" w:space="0" w:color="auto"/>
          </w:divBdr>
          <w:divsChild>
            <w:div w:id="454450327">
              <w:marLeft w:val="0"/>
              <w:marRight w:val="0"/>
              <w:marTop w:val="0"/>
              <w:marBottom w:val="0"/>
              <w:divBdr>
                <w:top w:val="none" w:sz="0" w:space="0" w:color="auto"/>
                <w:left w:val="none" w:sz="0" w:space="0" w:color="auto"/>
                <w:bottom w:val="none" w:sz="0" w:space="0" w:color="auto"/>
                <w:right w:val="none" w:sz="0" w:space="0" w:color="auto"/>
              </w:divBdr>
              <w:divsChild>
                <w:div w:id="1651904217">
                  <w:marLeft w:val="0"/>
                  <w:marRight w:val="0"/>
                  <w:marTop w:val="45"/>
                  <w:marBottom w:val="45"/>
                  <w:divBdr>
                    <w:top w:val="none" w:sz="0" w:space="0" w:color="auto"/>
                    <w:left w:val="none" w:sz="0" w:space="0" w:color="auto"/>
                    <w:bottom w:val="none" w:sz="0" w:space="0" w:color="auto"/>
                    <w:right w:val="none" w:sz="0" w:space="0" w:color="auto"/>
                  </w:divBdr>
                </w:div>
              </w:divsChild>
            </w:div>
            <w:div w:id="1476071993">
              <w:marLeft w:val="0"/>
              <w:marRight w:val="0"/>
              <w:marTop w:val="0"/>
              <w:marBottom w:val="0"/>
              <w:divBdr>
                <w:top w:val="none" w:sz="0" w:space="0" w:color="auto"/>
                <w:left w:val="none" w:sz="0" w:space="0" w:color="auto"/>
                <w:bottom w:val="none" w:sz="0" w:space="0" w:color="auto"/>
                <w:right w:val="none" w:sz="0" w:space="0" w:color="auto"/>
              </w:divBdr>
              <w:divsChild>
                <w:div w:id="17146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instructure.com/courses/448728/pages/module-7-advanced-resource-management-and-plan-optimization" TargetMode="External"/><Relationship Id="rId18" Type="http://schemas.openxmlformats.org/officeDocument/2006/relationships/hyperlink" Target="mailto:flood@ufl.edu" TargetMode="External"/><Relationship Id="rId26" Type="http://schemas.openxmlformats.org/officeDocument/2006/relationships/hyperlink" Target="https://ufl.instructure.com/courses/448728/pages/module-5-repetitive-construction-and-linear-scheduling" TargetMode="External"/><Relationship Id="rId3" Type="http://schemas.openxmlformats.org/officeDocument/2006/relationships/settings" Target="settings.xml"/><Relationship Id="rId21" Type="http://schemas.openxmlformats.org/officeDocument/2006/relationships/hyperlink" Target="https://ufl.instructure.com/courses/448728/pages/module-3-uncertainty-and-the-pert-method" TargetMode="External"/><Relationship Id="rId34" Type="http://schemas.openxmlformats.org/officeDocument/2006/relationships/theme" Target="theme/theme1.xml"/><Relationship Id="rId7" Type="http://schemas.openxmlformats.org/officeDocument/2006/relationships/hyperlink" Target="https://ufl.instructure.com/courses/448728/pages/module-2-the-critical-path-method" TargetMode="External"/><Relationship Id="rId12" Type="http://schemas.openxmlformats.org/officeDocument/2006/relationships/hyperlink" Target="https://ufl.instructure.com/courses/448728/pages/module-6-construction-simulation" TargetMode="External"/><Relationship Id="rId17" Type="http://schemas.openxmlformats.org/officeDocument/2006/relationships/hyperlink" Target="mailto:flood@ufl.edu" TargetMode="External"/><Relationship Id="rId25" Type="http://schemas.openxmlformats.org/officeDocument/2006/relationships/hyperlink" Target="https://ufl.instructure.com/courses/448728/pages/exam-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fl.instructure.com/courses/448728/pages/about-dr-ian-flood" TargetMode="External"/><Relationship Id="rId20" Type="http://schemas.openxmlformats.org/officeDocument/2006/relationships/hyperlink" Target="https://ufl.instructure.com/courses/448728/pages/module-2-the-critical-path-method" TargetMode="External"/><Relationship Id="rId29" Type="http://schemas.openxmlformats.org/officeDocument/2006/relationships/hyperlink" Target="https://ufl.instructure.com/courses/448728/pages/module-7-advanced-resource-management-and-plan-optimization" TargetMode="External"/><Relationship Id="rId1" Type="http://schemas.openxmlformats.org/officeDocument/2006/relationships/numbering" Target="numbering.xml"/><Relationship Id="rId6" Type="http://schemas.openxmlformats.org/officeDocument/2006/relationships/hyperlink" Target="https://ufl.instructure.com/courses/448728/pages/module-1-introduction-to-project-planning" TargetMode="External"/><Relationship Id="rId11" Type="http://schemas.openxmlformats.org/officeDocument/2006/relationships/hyperlink" Target="https://ufl.instructure.com/courses/448728/pages/module-5-repetitive-construction-and-linear-scheduling" TargetMode="External"/><Relationship Id="rId24" Type="http://schemas.openxmlformats.org/officeDocument/2006/relationships/hyperlink" Target="https://ufl.instructure.com/courses/%24CANVAS_OBJECT_REFERENCE%24/modules/ica0059bb76010e3dc50437376e1e21e4" TargetMode="External"/><Relationship Id="rId32" Type="http://schemas.openxmlformats.org/officeDocument/2006/relationships/hyperlink" Target="https://get.adobe.com/reader/" TargetMode="External"/><Relationship Id="rId5" Type="http://schemas.openxmlformats.org/officeDocument/2006/relationships/hyperlink" Target="https://ufl.instructure.com/courses/448728" TargetMode="External"/><Relationship Id="rId15" Type="http://schemas.openxmlformats.org/officeDocument/2006/relationships/hyperlink" Target="https://ufl.instructure.com/courses/448728/pages/exam-2" TargetMode="External"/><Relationship Id="rId23" Type="http://schemas.openxmlformats.org/officeDocument/2006/relationships/hyperlink" Target="https://ufl.instructure.com/courses/448728/pages/module-4-uncertainty-and-the-monte-carlo-method" TargetMode="External"/><Relationship Id="rId28" Type="http://schemas.openxmlformats.org/officeDocument/2006/relationships/hyperlink" Target="https://ufl.instructure.com/courses/448728/pages/module-6-construction-simulation" TargetMode="External"/><Relationship Id="rId10" Type="http://schemas.openxmlformats.org/officeDocument/2006/relationships/hyperlink" Target="https://ufl.instructure.com/courses/448728/pages/exam-1" TargetMode="External"/><Relationship Id="rId19" Type="http://schemas.openxmlformats.org/officeDocument/2006/relationships/hyperlink" Target="https://ufl.instructure.com/courses/448728/pages/module-1-introduction-to-project-planning" TargetMode="External"/><Relationship Id="rId31" Type="http://schemas.openxmlformats.org/officeDocument/2006/relationships/hyperlink" Target="https://ufl.instructure.com/courses/448728/pages/exam-2" TargetMode="External"/><Relationship Id="rId4" Type="http://schemas.openxmlformats.org/officeDocument/2006/relationships/webSettings" Target="webSettings.xml"/><Relationship Id="rId9" Type="http://schemas.openxmlformats.org/officeDocument/2006/relationships/hyperlink" Target="https://ufl.instructure.com/courses/448728/pages/module-4-uncertainty-and-the-monte-carlo-method" TargetMode="External"/><Relationship Id="rId14" Type="http://schemas.openxmlformats.org/officeDocument/2006/relationships/hyperlink" Target="https://ufl.instructure.com/courses/448728/pages/module-8-emerging-and-future-planning-techniques" TargetMode="External"/><Relationship Id="rId22" Type="http://schemas.openxmlformats.org/officeDocument/2006/relationships/hyperlink" Target="https://ufl.instructure.com/courses/%24CANVAS_OBJECT_REFERENCE%24/modules/ib197189ab9e3468349e4f4df9c318bbb" TargetMode="External"/><Relationship Id="rId27" Type="http://schemas.openxmlformats.org/officeDocument/2006/relationships/hyperlink" Target="https://ufl.instructure.com/courses/%24CANVAS_OBJECT_REFERENCE%24/modules/i9717934ae85677e1bde6e57df17de7c3" TargetMode="External"/><Relationship Id="rId30" Type="http://schemas.openxmlformats.org/officeDocument/2006/relationships/hyperlink" Target="https://ufl.instructure.com/courses/448728/pages/module-8-emerging-and-future-planning-techniques" TargetMode="External"/><Relationship Id="rId8" Type="http://schemas.openxmlformats.org/officeDocument/2006/relationships/hyperlink" Target="https://ufl.instructure.com/courses/448728/pages/module-3-uncertainty-and-the-pert-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1565</Words>
  <Characters>8927</Characters>
  <Application>Microsoft Office Word</Application>
  <DocSecurity>0</DocSecurity>
  <Lines>74</Lines>
  <Paragraphs>20</Paragraphs>
  <ScaleCrop>false</ScaleCrop>
  <Company>University of Florida</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Flood,Ian</dc:creator>
  <cp:keywords/>
  <dc:description/>
  <cp:lastModifiedBy>Flood,Ian</cp:lastModifiedBy>
  <cp:revision>3</cp:revision>
  <dcterms:created xsi:type="dcterms:W3CDTF">2022-01-06T14:36:00Z</dcterms:created>
  <dcterms:modified xsi:type="dcterms:W3CDTF">2023-12-18T19:05:00Z</dcterms:modified>
</cp:coreProperties>
</file>