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96BA4" w14:textId="420D46C2" w:rsidR="00A64BFF" w:rsidRPr="006974CA" w:rsidRDefault="00975D67" w:rsidP="00BE4A79">
      <w:pPr>
        <w:spacing w:after="0" w:line="240" w:lineRule="auto"/>
        <w:jc w:val="center"/>
        <w:rPr>
          <w:b/>
          <w:sz w:val="24"/>
        </w:rPr>
      </w:pPr>
      <w:r>
        <w:rPr>
          <w:b/>
          <w:sz w:val="28"/>
        </w:rPr>
        <w:t xml:space="preserve">Construction </w:t>
      </w:r>
      <w:r w:rsidR="00462C38">
        <w:rPr>
          <w:b/>
          <w:sz w:val="28"/>
        </w:rPr>
        <w:t>Project Management</w:t>
      </w:r>
    </w:p>
    <w:p w14:paraId="37734599" w14:textId="1A7515E5" w:rsidR="000A20C5" w:rsidRDefault="00A64BFF" w:rsidP="00BE4A79">
      <w:pPr>
        <w:spacing w:after="0" w:line="240" w:lineRule="auto"/>
        <w:jc w:val="center"/>
      </w:pPr>
      <w:r>
        <w:t xml:space="preserve">BCN </w:t>
      </w:r>
      <w:r w:rsidR="00FC0C1C">
        <w:t>5705C</w:t>
      </w:r>
      <w:bookmarkStart w:id="0" w:name="_GoBack"/>
      <w:bookmarkEnd w:id="0"/>
    </w:p>
    <w:p w14:paraId="5C41E24F" w14:textId="77777777" w:rsidR="00A64BFF" w:rsidRDefault="00A64BFF" w:rsidP="00BE4A79">
      <w:pPr>
        <w:spacing w:after="0" w:line="240" w:lineRule="auto"/>
        <w:ind w:right="23"/>
        <w:jc w:val="center"/>
      </w:pPr>
    </w:p>
    <w:p w14:paraId="6693E7D5" w14:textId="2B3CBF7F" w:rsidR="00975D67" w:rsidRDefault="00975D67" w:rsidP="00975D67">
      <w:pPr>
        <w:spacing w:after="0" w:line="240" w:lineRule="auto"/>
        <w:ind w:right="23"/>
        <w:jc w:val="center"/>
      </w:pPr>
      <w:r>
        <w:t>T,</w:t>
      </w:r>
      <w:r w:rsidR="008B2513">
        <w:t xml:space="preserve"> R</w:t>
      </w:r>
      <w:r>
        <w:t xml:space="preserve"> Period </w:t>
      </w:r>
      <w:r w:rsidR="001E044F">
        <w:t>4</w:t>
      </w:r>
      <w:r>
        <w:t>-</w:t>
      </w:r>
      <w:r w:rsidR="001E044F">
        <w:t>5</w:t>
      </w:r>
      <w:r>
        <w:t xml:space="preserve"> (1</w:t>
      </w:r>
      <w:r w:rsidR="001E044F">
        <w:t>0</w:t>
      </w:r>
      <w:r>
        <w:t>:</w:t>
      </w:r>
      <w:r w:rsidR="001E044F">
        <w:t>4</w:t>
      </w:r>
      <w:r w:rsidR="00CD2EFF">
        <w:t>0</w:t>
      </w:r>
      <w:r>
        <w:t xml:space="preserve"> AM - </w:t>
      </w:r>
      <w:r w:rsidR="001E044F">
        <w:t>12</w:t>
      </w:r>
      <w:r>
        <w:t>:</w:t>
      </w:r>
      <w:r w:rsidR="001E044F">
        <w:t>3</w:t>
      </w:r>
      <w:r w:rsidR="00CD2EFF">
        <w:t>5</w:t>
      </w:r>
      <w:r>
        <w:t xml:space="preserve"> PM)</w:t>
      </w:r>
    </w:p>
    <w:p w14:paraId="5331CF3D" w14:textId="77777777" w:rsidR="00A64BFF" w:rsidRDefault="00A64BFF" w:rsidP="00BE4A79">
      <w:pPr>
        <w:spacing w:after="0" w:line="240" w:lineRule="auto"/>
        <w:ind w:right="23"/>
        <w:jc w:val="center"/>
      </w:pPr>
    </w:p>
    <w:p w14:paraId="046958CE" w14:textId="77777777" w:rsidR="00166823" w:rsidRDefault="00166823" w:rsidP="00931341">
      <w:pPr>
        <w:spacing w:after="0" w:line="240" w:lineRule="auto"/>
        <w:ind w:left="14" w:right="14" w:hanging="14"/>
        <w:rPr>
          <w:b/>
          <w:u w:val="single"/>
        </w:rPr>
      </w:pPr>
    </w:p>
    <w:p w14:paraId="67E1F9A4" w14:textId="77777777" w:rsidR="004A58E7" w:rsidRDefault="004A58E7" w:rsidP="00931341">
      <w:pPr>
        <w:spacing w:after="0" w:line="240" w:lineRule="auto"/>
        <w:ind w:left="14" w:right="14" w:hanging="14"/>
        <w:rPr>
          <w:b/>
          <w:u w:val="single"/>
        </w:rPr>
      </w:pPr>
    </w:p>
    <w:p w14:paraId="7B6320A3" w14:textId="77777777" w:rsidR="00931341" w:rsidRPr="00BE4A79" w:rsidRDefault="00A64BFF" w:rsidP="00931341">
      <w:pPr>
        <w:spacing w:after="0" w:line="240" w:lineRule="auto"/>
        <w:ind w:left="14" w:right="14" w:hanging="14"/>
      </w:pPr>
      <w:r w:rsidRPr="00BE4A79">
        <w:rPr>
          <w:b/>
          <w:u w:val="single"/>
        </w:rPr>
        <w:t>Instructor</w:t>
      </w:r>
      <w:r w:rsidR="00BE4A79" w:rsidRPr="00BE4A79">
        <w:rPr>
          <w:b/>
        </w:rPr>
        <w:t xml:space="preserve">: </w:t>
      </w:r>
      <w:r w:rsidR="00931341">
        <w:rPr>
          <w:b/>
        </w:rPr>
        <w:tab/>
      </w:r>
      <w:r w:rsidR="00931341">
        <w:rPr>
          <w:b/>
        </w:rPr>
        <w:tab/>
      </w:r>
      <w:r w:rsidR="00931341" w:rsidRPr="00931341">
        <w:rPr>
          <w:b/>
        </w:rPr>
        <w:t xml:space="preserve">Bryan Franz, Ph.D. </w:t>
      </w:r>
      <w:r w:rsidR="004646DE" w:rsidRPr="00BE4A79">
        <w:rPr>
          <w:i/>
        </w:rPr>
        <w:br/>
      </w:r>
      <w:r w:rsidR="00931341">
        <w:t>Office Location:</w:t>
      </w:r>
      <w:r w:rsidR="00931341">
        <w:tab/>
      </w:r>
      <w:r w:rsidR="00931341" w:rsidRPr="00BE4A79">
        <w:t>309 Rinker Hall</w:t>
      </w:r>
    </w:p>
    <w:p w14:paraId="24E7FF2F" w14:textId="77777777" w:rsidR="00931341" w:rsidRDefault="00931341" w:rsidP="00931341">
      <w:pPr>
        <w:spacing w:after="0" w:line="240" w:lineRule="auto"/>
      </w:pPr>
      <w:r w:rsidRPr="00BE4A79">
        <w:t>Email:</w:t>
      </w:r>
      <w:r w:rsidRPr="00931341">
        <w:t xml:space="preserve"> </w:t>
      </w:r>
      <w:r>
        <w:tab/>
      </w:r>
      <w:r>
        <w:tab/>
      </w:r>
      <w:r>
        <w:tab/>
      </w:r>
      <w:hyperlink r:id="rId7" w:history="1">
        <w:r w:rsidRPr="00BE4A79">
          <w:rPr>
            <w:rStyle w:val="Hyperlink"/>
          </w:rPr>
          <w:t>bfranz@ufl.edu</w:t>
        </w:r>
      </w:hyperlink>
    </w:p>
    <w:p w14:paraId="73356C30" w14:textId="77777777" w:rsidR="00A64BFF" w:rsidRPr="00BE4A79" w:rsidRDefault="00931341" w:rsidP="00BE4A79">
      <w:pPr>
        <w:spacing w:after="0" w:line="240" w:lineRule="auto"/>
      </w:pPr>
      <w:r>
        <w:t>Phone:</w:t>
      </w:r>
      <w:r>
        <w:tab/>
      </w:r>
      <w:r>
        <w:tab/>
      </w:r>
      <w:r>
        <w:tab/>
      </w:r>
      <w:r w:rsidRPr="00BE4A79">
        <w:t>(352) 273-1161</w:t>
      </w:r>
    </w:p>
    <w:p w14:paraId="63845D87" w14:textId="77777777" w:rsidR="001C1F04" w:rsidRDefault="001C1F04" w:rsidP="00BE4A79">
      <w:pPr>
        <w:spacing w:after="0" w:line="240" w:lineRule="auto"/>
        <w:ind w:right="19"/>
      </w:pPr>
    </w:p>
    <w:p w14:paraId="6804FA0E" w14:textId="4AB69911" w:rsidR="00E437C6" w:rsidRPr="00BE4A79" w:rsidRDefault="00A64BFF" w:rsidP="00BE4A79">
      <w:pPr>
        <w:spacing w:after="0" w:line="240" w:lineRule="auto"/>
        <w:ind w:right="19"/>
      </w:pPr>
      <w:r w:rsidRPr="00BE4A79">
        <w:t>Office hours</w:t>
      </w:r>
      <w:r w:rsidR="006974CA">
        <w:t xml:space="preserve"> are M/W between </w:t>
      </w:r>
      <w:r w:rsidR="00AE7D76">
        <w:t>2</w:t>
      </w:r>
      <w:r w:rsidR="006974CA">
        <w:t xml:space="preserve">:00 - </w:t>
      </w:r>
      <w:r w:rsidR="00AE7D76">
        <w:t>4</w:t>
      </w:r>
      <w:r w:rsidR="00402BA0">
        <w:t>:0</w:t>
      </w:r>
      <w:r w:rsidR="006974CA">
        <w:t>0 PM,</w:t>
      </w:r>
      <w:r w:rsidRPr="00BE4A79">
        <w:t xml:space="preserve"> and by appointment</w:t>
      </w:r>
      <w:r w:rsidR="006974CA">
        <w:t>.</w:t>
      </w:r>
    </w:p>
    <w:p w14:paraId="21F9C826" w14:textId="77777777" w:rsidR="00BE4A79" w:rsidRPr="00BE4A79" w:rsidRDefault="00BE4A79" w:rsidP="00BE4A79">
      <w:pPr>
        <w:spacing w:after="0" w:line="240" w:lineRule="auto"/>
        <w:ind w:left="0" w:right="19" w:firstLine="0"/>
      </w:pPr>
    </w:p>
    <w:p w14:paraId="06802436" w14:textId="274C22EF" w:rsidR="00E437C6" w:rsidRPr="00BE4A79" w:rsidRDefault="004646DE" w:rsidP="00BE4A79">
      <w:pPr>
        <w:spacing w:after="0" w:line="240" w:lineRule="auto"/>
        <w:ind w:right="14"/>
        <w:rPr>
          <w:color w:val="auto"/>
          <w:u w:val="single"/>
        </w:rPr>
      </w:pPr>
      <w:r w:rsidRPr="00BE4A79">
        <w:rPr>
          <w:b/>
          <w:u w:val="single"/>
        </w:rPr>
        <w:t>Course Description</w:t>
      </w:r>
      <w:r w:rsidR="001C1F04" w:rsidRPr="00BE4A79">
        <w:t xml:space="preserve">: </w:t>
      </w:r>
      <w:r w:rsidR="00FB33E7" w:rsidRPr="00BE4A79">
        <w:br/>
      </w:r>
      <w:r w:rsidR="00462C38" w:rsidRPr="00462C38">
        <w:t>Understanding the various forms of project delivery methods (Design-Bid-Build, Design-Build, and Construction Management) and the underlying principles for choosing the appropriate system. Recognizing the complexity of the preconstruction process including conceptual estimating and scheduling, life cycle costing, constructability reviews, value engineering, risk management and special contract requirements. Understanding management and administration of a construction project.</w:t>
      </w:r>
    </w:p>
    <w:p w14:paraId="7CF9ED40" w14:textId="77777777" w:rsidR="00BE4A79" w:rsidRPr="00BE4A79" w:rsidRDefault="00BE4A79" w:rsidP="00BE4A79">
      <w:pPr>
        <w:spacing w:after="0" w:line="240" w:lineRule="auto"/>
        <w:ind w:left="0" w:right="14" w:firstLine="0"/>
        <w:rPr>
          <w:color w:val="auto"/>
          <w:u w:val="single"/>
        </w:rPr>
      </w:pPr>
    </w:p>
    <w:p w14:paraId="1B0FB4F3" w14:textId="77777777" w:rsidR="00B32054" w:rsidRDefault="004646DE" w:rsidP="00BE4A79">
      <w:pPr>
        <w:spacing w:after="0" w:line="240" w:lineRule="auto"/>
        <w:ind w:left="0" w:right="14" w:firstLine="0"/>
      </w:pPr>
      <w:r w:rsidRPr="00BE4A79">
        <w:rPr>
          <w:b/>
          <w:u w:val="single"/>
        </w:rPr>
        <w:t xml:space="preserve">Course </w:t>
      </w:r>
      <w:r w:rsidR="00A67684">
        <w:rPr>
          <w:b/>
          <w:u w:val="single"/>
        </w:rPr>
        <w:t>Learning Outcomes (CLO</w:t>
      </w:r>
      <w:r w:rsidR="00931341">
        <w:rPr>
          <w:b/>
          <w:u w:val="single"/>
        </w:rPr>
        <w:t>s</w:t>
      </w:r>
      <w:r w:rsidR="00A67684">
        <w:rPr>
          <w:b/>
          <w:u w:val="single"/>
        </w:rPr>
        <w:t>)</w:t>
      </w:r>
      <w:r w:rsidR="00A67684" w:rsidRPr="00BE4A79">
        <w:rPr>
          <w:b/>
          <w:u w:val="single"/>
        </w:rPr>
        <w:t xml:space="preserve">: </w:t>
      </w:r>
      <w:r w:rsidRPr="00BE4A79">
        <w:rPr>
          <w:b/>
          <w:u w:val="single"/>
        </w:rPr>
        <w:br/>
      </w:r>
      <w:r w:rsidR="001D3D97">
        <w:t>Upon completion of the course, student</w:t>
      </w:r>
      <w:r w:rsidR="004D7540">
        <w:t>s</w:t>
      </w:r>
      <w:r w:rsidR="001D3D97">
        <w:t xml:space="preserve"> will demonstrate their ability to:</w:t>
      </w:r>
    </w:p>
    <w:p w14:paraId="449D9C21" w14:textId="77777777" w:rsidR="001D3D97" w:rsidRPr="001D3D97" w:rsidRDefault="001D3D97" w:rsidP="006040FB">
      <w:pPr>
        <w:tabs>
          <w:tab w:val="left" w:pos="1080"/>
        </w:tabs>
        <w:spacing w:after="0" w:line="240" w:lineRule="auto"/>
        <w:ind w:left="1080" w:right="14" w:hanging="360"/>
      </w:pPr>
    </w:p>
    <w:p w14:paraId="461E6ED9" w14:textId="2B8DC89F" w:rsidR="00462C38" w:rsidRDefault="00462C38" w:rsidP="00462C38">
      <w:pPr>
        <w:pStyle w:val="ListParagraph"/>
        <w:numPr>
          <w:ilvl w:val="0"/>
          <w:numId w:val="19"/>
        </w:numPr>
      </w:pPr>
      <w:r>
        <w:t xml:space="preserve">Understand project control processes by identifying the methods used to establish and maintain </w:t>
      </w:r>
      <w:r w:rsidR="003F5A5C">
        <w:t xml:space="preserve">production, </w:t>
      </w:r>
      <w:r>
        <w:t>cost</w:t>
      </w:r>
      <w:r w:rsidR="003F5A5C">
        <w:t>,</w:t>
      </w:r>
      <w:r>
        <w:t xml:space="preserve"> and schedule control.</w:t>
      </w:r>
    </w:p>
    <w:p w14:paraId="16EE0759" w14:textId="670ADFB7" w:rsidR="003F5A5C" w:rsidRDefault="003F5A5C" w:rsidP="00462C38">
      <w:pPr>
        <w:pStyle w:val="ListParagraph"/>
        <w:numPr>
          <w:ilvl w:val="0"/>
          <w:numId w:val="19"/>
        </w:numPr>
      </w:pPr>
      <w:r>
        <w:t>Identify the major elements of a quality control/quality assurance program.</w:t>
      </w:r>
    </w:p>
    <w:p w14:paraId="188F495C" w14:textId="2735663E" w:rsidR="00462C38" w:rsidRDefault="00462C38" w:rsidP="00462C38">
      <w:pPr>
        <w:pStyle w:val="ListParagraph"/>
        <w:numPr>
          <w:ilvl w:val="0"/>
          <w:numId w:val="19"/>
        </w:numPr>
      </w:pPr>
      <w:r>
        <w:t xml:space="preserve">Describe the underlying principles of </w:t>
      </w:r>
      <w:r w:rsidR="00CF6AC9">
        <w:t>the</w:t>
      </w:r>
      <w:r>
        <w:t xml:space="preserve"> project delivery </w:t>
      </w:r>
      <w:r w:rsidR="00CF6AC9">
        <w:t>process</w:t>
      </w:r>
      <w:r>
        <w:t>.</w:t>
      </w:r>
    </w:p>
    <w:p w14:paraId="32E0F458" w14:textId="0A26520E" w:rsidR="00462C38" w:rsidRDefault="00462C38" w:rsidP="003F5A5C">
      <w:pPr>
        <w:pStyle w:val="ListParagraph"/>
        <w:numPr>
          <w:ilvl w:val="0"/>
          <w:numId w:val="19"/>
        </w:numPr>
      </w:pPr>
      <w:r>
        <w:t>Recognize the processes of construction risk management.</w:t>
      </w:r>
    </w:p>
    <w:p w14:paraId="2BC7047F" w14:textId="3754AAAF" w:rsidR="00624DC3" w:rsidRDefault="00462C38" w:rsidP="00624DC3">
      <w:pPr>
        <w:pStyle w:val="ListParagraph"/>
        <w:numPr>
          <w:ilvl w:val="0"/>
          <w:numId w:val="19"/>
        </w:numPr>
      </w:pPr>
      <w:r>
        <w:t>Employ electronic based technology to document and manage the construction process</w:t>
      </w:r>
      <w:r w:rsidR="003F5A5C">
        <w:t>.</w:t>
      </w:r>
      <w:r w:rsidR="00624DC3" w:rsidRPr="00624DC3">
        <w:t xml:space="preserve"> </w:t>
      </w:r>
    </w:p>
    <w:p w14:paraId="1B94FD8B" w14:textId="13838366" w:rsidR="004D7540" w:rsidRDefault="00624DC3" w:rsidP="00624DC3">
      <w:pPr>
        <w:pStyle w:val="ListParagraph"/>
        <w:numPr>
          <w:ilvl w:val="0"/>
          <w:numId w:val="19"/>
        </w:numPr>
      </w:pPr>
      <w:r>
        <w:t>Analyze ethical issues faced by construction professionals.</w:t>
      </w:r>
    </w:p>
    <w:p w14:paraId="69031F9C" w14:textId="77777777" w:rsidR="00462C38" w:rsidRDefault="00462C38" w:rsidP="00462C38">
      <w:pPr>
        <w:ind w:left="0" w:firstLine="0"/>
        <w:rPr>
          <w:rFonts w:eastAsiaTheme="minorHAnsi"/>
          <w:szCs w:val="20"/>
        </w:rPr>
      </w:pPr>
    </w:p>
    <w:p w14:paraId="3DCF728C" w14:textId="77777777" w:rsidR="005F335B" w:rsidRPr="005F335B" w:rsidRDefault="005F335B" w:rsidP="005F335B">
      <w:pPr>
        <w:spacing w:after="0" w:line="240" w:lineRule="auto"/>
        <w:ind w:right="14"/>
        <w:rPr>
          <w:color w:val="auto"/>
          <w:u w:val="single"/>
        </w:rPr>
      </w:pPr>
      <w:r>
        <w:t xml:space="preserve">Additional information on the BCN undergraduate learning outcomes is available at: </w:t>
      </w:r>
      <w:hyperlink r:id="rId8" w:history="1">
        <w:r w:rsidRPr="005F335B">
          <w:rPr>
            <w:rStyle w:val="Hyperlink"/>
            <w:color w:val="0070C0"/>
          </w:rPr>
          <w:t>https://catalog.ufl.edu/ugrad/current/construction/ALC/building-construction.aspx</w:t>
        </w:r>
      </w:hyperlink>
      <w:r>
        <w:rPr>
          <w:rStyle w:val="Hyperlink"/>
          <w:color w:val="auto"/>
          <w:u w:val="none"/>
        </w:rPr>
        <w:t>.  For this course, the CLOs will be evaluated according to the table below.</w:t>
      </w:r>
    </w:p>
    <w:p w14:paraId="5A6A2F69" w14:textId="77777777" w:rsidR="00F42A8E" w:rsidRPr="00BE4A79" w:rsidRDefault="00F42A8E" w:rsidP="00BE4A79">
      <w:pPr>
        <w:spacing w:after="0" w:line="240" w:lineRule="auto"/>
        <w:ind w:left="720" w:right="14" w:firstLine="0"/>
        <w:rPr>
          <w:b/>
          <w:i/>
          <w:color w:val="auto"/>
        </w:rPr>
      </w:pPr>
    </w:p>
    <w:tbl>
      <w:tblPr>
        <w:tblW w:w="9540" w:type="dxa"/>
        <w:tblInd w:w="58" w:type="dxa"/>
        <w:tblLayout w:type="fixed"/>
        <w:tblCellMar>
          <w:left w:w="58" w:type="dxa"/>
          <w:right w:w="58" w:type="dxa"/>
        </w:tblCellMar>
        <w:tblLook w:val="0000" w:firstRow="0" w:lastRow="0" w:firstColumn="0" w:lastColumn="0" w:noHBand="0" w:noVBand="0"/>
      </w:tblPr>
      <w:tblGrid>
        <w:gridCol w:w="354"/>
        <w:gridCol w:w="3008"/>
        <w:gridCol w:w="2488"/>
        <w:gridCol w:w="720"/>
        <w:gridCol w:w="1170"/>
        <w:gridCol w:w="1800"/>
      </w:tblGrid>
      <w:tr w:rsidR="006974CA" w:rsidRPr="00BE4A79" w14:paraId="759A7837" w14:textId="77777777" w:rsidTr="004309AE">
        <w:trPr>
          <w:trHeight w:val="398"/>
        </w:trPr>
        <w:tc>
          <w:tcPr>
            <w:tcW w:w="3362" w:type="dxa"/>
            <w:gridSpan w:val="2"/>
            <w:vMerge w:val="restart"/>
            <w:tcBorders>
              <w:top w:val="single" w:sz="12" w:space="0" w:color="auto"/>
            </w:tcBorders>
            <w:vAlign w:val="center"/>
          </w:tcPr>
          <w:p w14:paraId="36A9C515" w14:textId="77777777" w:rsidR="006974CA" w:rsidRPr="00A67684" w:rsidRDefault="006974CA" w:rsidP="00A67684">
            <w:pPr>
              <w:spacing w:after="0" w:line="240" w:lineRule="auto"/>
              <w:ind w:left="0" w:right="14" w:firstLine="0"/>
              <w:rPr>
                <w:b/>
                <w:color w:val="auto"/>
              </w:rPr>
            </w:pPr>
            <w:r>
              <w:rPr>
                <w:b/>
                <w:color w:val="auto"/>
              </w:rPr>
              <w:t>Course Learning Outcome (CLO)</w:t>
            </w:r>
          </w:p>
        </w:tc>
        <w:tc>
          <w:tcPr>
            <w:tcW w:w="2488" w:type="dxa"/>
            <w:vMerge w:val="restart"/>
            <w:tcBorders>
              <w:top w:val="single" w:sz="12" w:space="0" w:color="auto"/>
            </w:tcBorders>
            <w:vAlign w:val="center"/>
          </w:tcPr>
          <w:p w14:paraId="29FA8CB9" w14:textId="77777777" w:rsidR="006974CA" w:rsidRPr="00A67684" w:rsidRDefault="006974CA" w:rsidP="00A67684">
            <w:pPr>
              <w:spacing w:after="0" w:line="240" w:lineRule="auto"/>
              <w:ind w:right="14"/>
              <w:jc w:val="center"/>
              <w:rPr>
                <w:b/>
                <w:color w:val="auto"/>
              </w:rPr>
            </w:pPr>
            <w:r w:rsidRPr="00A67684">
              <w:rPr>
                <w:b/>
                <w:color w:val="auto"/>
              </w:rPr>
              <w:t>Assignment(s)</w:t>
            </w:r>
          </w:p>
        </w:tc>
        <w:tc>
          <w:tcPr>
            <w:tcW w:w="1890" w:type="dxa"/>
            <w:gridSpan w:val="2"/>
            <w:tcBorders>
              <w:top w:val="single" w:sz="12" w:space="0" w:color="auto"/>
              <w:bottom w:val="single" w:sz="4" w:space="0" w:color="auto"/>
            </w:tcBorders>
          </w:tcPr>
          <w:p w14:paraId="0BF563BC" w14:textId="77777777" w:rsidR="006974CA" w:rsidRPr="00A67684" w:rsidRDefault="006974CA" w:rsidP="00A67684">
            <w:pPr>
              <w:spacing w:after="0" w:line="240" w:lineRule="auto"/>
              <w:ind w:left="0" w:right="14" w:firstLine="0"/>
              <w:jc w:val="center"/>
              <w:rPr>
                <w:b/>
                <w:color w:val="auto"/>
              </w:rPr>
            </w:pPr>
            <w:r>
              <w:rPr>
                <w:b/>
                <w:color w:val="auto"/>
              </w:rPr>
              <w:t>Student Learning Outcome (SLO)</w:t>
            </w:r>
          </w:p>
        </w:tc>
        <w:tc>
          <w:tcPr>
            <w:tcW w:w="1800" w:type="dxa"/>
            <w:vMerge w:val="restart"/>
            <w:tcBorders>
              <w:top w:val="single" w:sz="12" w:space="0" w:color="auto"/>
            </w:tcBorders>
            <w:vAlign w:val="center"/>
          </w:tcPr>
          <w:p w14:paraId="5FFFE48F" w14:textId="77777777" w:rsidR="006974CA" w:rsidRPr="00A67684" w:rsidRDefault="006974CA" w:rsidP="00A67684">
            <w:pPr>
              <w:spacing w:after="0" w:line="240" w:lineRule="auto"/>
              <w:ind w:left="0" w:right="14" w:firstLine="0"/>
              <w:jc w:val="center"/>
              <w:rPr>
                <w:b/>
                <w:color w:val="auto"/>
              </w:rPr>
            </w:pPr>
            <w:r w:rsidRPr="00A67684">
              <w:rPr>
                <w:b/>
                <w:color w:val="auto"/>
              </w:rPr>
              <w:t xml:space="preserve">Percent </w:t>
            </w:r>
            <w:r>
              <w:rPr>
                <w:b/>
                <w:color w:val="auto"/>
              </w:rPr>
              <w:t>s</w:t>
            </w:r>
            <w:r w:rsidRPr="00A67684">
              <w:rPr>
                <w:b/>
                <w:color w:val="auto"/>
              </w:rPr>
              <w:t>tudents</w:t>
            </w:r>
          </w:p>
          <w:p w14:paraId="76F023CD" w14:textId="77777777" w:rsidR="006974CA" w:rsidRPr="00BE4A79" w:rsidRDefault="006974CA" w:rsidP="00A67684">
            <w:pPr>
              <w:spacing w:after="0" w:line="240" w:lineRule="auto"/>
              <w:ind w:left="0" w:right="14" w:firstLine="0"/>
              <w:jc w:val="center"/>
              <w:rPr>
                <w:color w:val="auto"/>
                <w:u w:val="single"/>
              </w:rPr>
            </w:pPr>
            <w:r>
              <w:rPr>
                <w:b/>
                <w:color w:val="auto"/>
              </w:rPr>
              <w:t>p</w:t>
            </w:r>
            <w:r w:rsidRPr="00A67684">
              <w:rPr>
                <w:b/>
                <w:color w:val="auto"/>
              </w:rPr>
              <w:t>assing with a 70%</w:t>
            </w:r>
            <w:r>
              <w:rPr>
                <w:b/>
                <w:color w:val="auto"/>
              </w:rPr>
              <w:t xml:space="preserve"> or higher</w:t>
            </w:r>
          </w:p>
        </w:tc>
      </w:tr>
      <w:tr w:rsidR="006974CA" w:rsidRPr="00BE4A79" w14:paraId="21CA2C07" w14:textId="77777777" w:rsidTr="004309AE">
        <w:trPr>
          <w:trHeight w:hRule="exact" w:val="280"/>
        </w:trPr>
        <w:tc>
          <w:tcPr>
            <w:tcW w:w="3362" w:type="dxa"/>
            <w:gridSpan w:val="2"/>
            <w:vMerge/>
            <w:tcBorders>
              <w:bottom w:val="single" w:sz="4" w:space="0" w:color="auto"/>
            </w:tcBorders>
            <w:vAlign w:val="center"/>
          </w:tcPr>
          <w:p w14:paraId="4202C2DA" w14:textId="77777777" w:rsidR="006974CA" w:rsidRDefault="006974CA" w:rsidP="00A67684">
            <w:pPr>
              <w:spacing w:after="0" w:line="240" w:lineRule="auto"/>
              <w:ind w:left="0" w:right="14" w:firstLine="0"/>
              <w:rPr>
                <w:b/>
                <w:color w:val="auto"/>
              </w:rPr>
            </w:pPr>
          </w:p>
        </w:tc>
        <w:tc>
          <w:tcPr>
            <w:tcW w:w="2488" w:type="dxa"/>
            <w:vMerge/>
            <w:tcBorders>
              <w:bottom w:val="single" w:sz="4" w:space="0" w:color="auto"/>
            </w:tcBorders>
            <w:vAlign w:val="center"/>
          </w:tcPr>
          <w:p w14:paraId="7EF9FC2F" w14:textId="77777777" w:rsidR="006974CA" w:rsidRPr="00A67684" w:rsidRDefault="006974CA" w:rsidP="00A67684">
            <w:pPr>
              <w:spacing w:after="0" w:line="240" w:lineRule="auto"/>
              <w:ind w:right="14"/>
              <w:jc w:val="center"/>
              <w:rPr>
                <w:b/>
                <w:color w:val="auto"/>
              </w:rPr>
            </w:pPr>
          </w:p>
        </w:tc>
        <w:tc>
          <w:tcPr>
            <w:tcW w:w="720" w:type="dxa"/>
            <w:tcBorders>
              <w:top w:val="single" w:sz="4" w:space="0" w:color="auto"/>
              <w:bottom w:val="single" w:sz="4" w:space="0" w:color="auto"/>
            </w:tcBorders>
            <w:vAlign w:val="center"/>
          </w:tcPr>
          <w:p w14:paraId="574C92DB" w14:textId="77777777" w:rsidR="006974CA" w:rsidRPr="006974CA" w:rsidRDefault="006974CA" w:rsidP="006974CA">
            <w:pPr>
              <w:spacing w:after="0" w:line="240" w:lineRule="auto"/>
              <w:ind w:left="0" w:right="14" w:firstLine="0"/>
              <w:jc w:val="center"/>
              <w:rPr>
                <w:i/>
                <w:color w:val="auto"/>
              </w:rPr>
            </w:pPr>
            <w:r w:rsidRPr="006974CA">
              <w:rPr>
                <w:i/>
                <w:color w:val="auto"/>
              </w:rPr>
              <w:t>SACS</w:t>
            </w:r>
          </w:p>
        </w:tc>
        <w:tc>
          <w:tcPr>
            <w:tcW w:w="1170" w:type="dxa"/>
            <w:tcBorders>
              <w:top w:val="single" w:sz="4" w:space="0" w:color="auto"/>
              <w:bottom w:val="single" w:sz="4" w:space="0" w:color="auto"/>
            </w:tcBorders>
            <w:vAlign w:val="center"/>
          </w:tcPr>
          <w:p w14:paraId="2FAAB819" w14:textId="77777777" w:rsidR="006974CA" w:rsidRPr="006974CA" w:rsidRDefault="006974CA" w:rsidP="006974CA">
            <w:pPr>
              <w:spacing w:after="0" w:line="240" w:lineRule="auto"/>
              <w:ind w:left="0" w:right="14" w:firstLine="0"/>
              <w:jc w:val="center"/>
              <w:rPr>
                <w:i/>
                <w:color w:val="auto"/>
              </w:rPr>
            </w:pPr>
            <w:r w:rsidRPr="006974CA">
              <w:rPr>
                <w:i/>
                <w:color w:val="auto"/>
              </w:rPr>
              <w:t>ACCE</w:t>
            </w:r>
          </w:p>
        </w:tc>
        <w:tc>
          <w:tcPr>
            <w:tcW w:w="1800" w:type="dxa"/>
            <w:vMerge/>
            <w:tcBorders>
              <w:bottom w:val="single" w:sz="4" w:space="0" w:color="auto"/>
            </w:tcBorders>
            <w:vAlign w:val="center"/>
          </w:tcPr>
          <w:p w14:paraId="43655712" w14:textId="77777777" w:rsidR="006974CA" w:rsidRPr="00A67684" w:rsidRDefault="006974CA" w:rsidP="00A67684">
            <w:pPr>
              <w:spacing w:after="0" w:line="240" w:lineRule="auto"/>
              <w:ind w:left="0" w:right="14" w:firstLine="0"/>
              <w:jc w:val="center"/>
              <w:rPr>
                <w:b/>
                <w:color w:val="auto"/>
              </w:rPr>
            </w:pPr>
          </w:p>
        </w:tc>
      </w:tr>
      <w:tr w:rsidR="006974CA" w:rsidRPr="00BE4A79" w14:paraId="68F83898" w14:textId="77777777" w:rsidTr="004309AE">
        <w:trPr>
          <w:trHeight w:val="275"/>
        </w:trPr>
        <w:tc>
          <w:tcPr>
            <w:tcW w:w="354" w:type="dxa"/>
            <w:tcBorders>
              <w:top w:val="single" w:sz="4" w:space="0" w:color="auto"/>
            </w:tcBorders>
            <w:vAlign w:val="center"/>
          </w:tcPr>
          <w:p w14:paraId="6407BDE4" w14:textId="77777777" w:rsidR="006974CA" w:rsidRPr="006974CA" w:rsidRDefault="006974CA" w:rsidP="00A67684">
            <w:pPr>
              <w:spacing w:after="0" w:line="240" w:lineRule="auto"/>
              <w:ind w:right="14"/>
              <w:jc w:val="center"/>
              <w:rPr>
                <w:color w:val="auto"/>
              </w:rPr>
            </w:pPr>
            <w:r w:rsidRPr="006974CA">
              <w:rPr>
                <w:color w:val="auto"/>
              </w:rPr>
              <w:t>1.</w:t>
            </w:r>
          </w:p>
        </w:tc>
        <w:tc>
          <w:tcPr>
            <w:tcW w:w="3008" w:type="dxa"/>
            <w:tcBorders>
              <w:top w:val="single" w:sz="4" w:space="0" w:color="auto"/>
            </w:tcBorders>
            <w:vAlign w:val="center"/>
          </w:tcPr>
          <w:p w14:paraId="180CBA42" w14:textId="42761B74" w:rsidR="006974CA" w:rsidRPr="00BE4A79" w:rsidRDefault="00016750" w:rsidP="004B1C97">
            <w:pPr>
              <w:spacing w:after="0" w:line="240" w:lineRule="auto"/>
              <w:ind w:left="0" w:right="14" w:firstLine="0"/>
              <w:rPr>
                <w:color w:val="auto"/>
                <w:u w:val="single"/>
              </w:rPr>
            </w:pPr>
            <w:r>
              <w:t>Project control methods</w:t>
            </w:r>
          </w:p>
        </w:tc>
        <w:tc>
          <w:tcPr>
            <w:tcW w:w="2488" w:type="dxa"/>
            <w:tcBorders>
              <w:top w:val="single" w:sz="4" w:space="0" w:color="auto"/>
            </w:tcBorders>
            <w:vAlign w:val="center"/>
          </w:tcPr>
          <w:p w14:paraId="3B523511" w14:textId="2BBDFC12" w:rsidR="006974CA" w:rsidRPr="00BE4A79" w:rsidRDefault="00016750" w:rsidP="00437334">
            <w:pPr>
              <w:spacing w:after="0" w:line="240" w:lineRule="auto"/>
              <w:ind w:left="0" w:right="14" w:firstLine="0"/>
              <w:jc w:val="center"/>
              <w:rPr>
                <w:color w:val="auto"/>
                <w:u w:val="single"/>
              </w:rPr>
            </w:pPr>
            <w:r>
              <w:t>Exam #1</w:t>
            </w:r>
          </w:p>
        </w:tc>
        <w:tc>
          <w:tcPr>
            <w:tcW w:w="720" w:type="dxa"/>
            <w:tcBorders>
              <w:top w:val="single" w:sz="4" w:space="0" w:color="auto"/>
            </w:tcBorders>
          </w:tcPr>
          <w:p w14:paraId="5BCAA4C4" w14:textId="7BF1CD38" w:rsidR="006974CA" w:rsidRPr="00A67684" w:rsidRDefault="006974CA" w:rsidP="00A67684">
            <w:pPr>
              <w:spacing w:after="0" w:line="240" w:lineRule="auto"/>
              <w:ind w:right="14"/>
              <w:jc w:val="center"/>
              <w:rPr>
                <w:color w:val="auto"/>
              </w:rPr>
            </w:pPr>
          </w:p>
        </w:tc>
        <w:tc>
          <w:tcPr>
            <w:tcW w:w="1170" w:type="dxa"/>
            <w:tcBorders>
              <w:top w:val="single" w:sz="4" w:space="0" w:color="auto"/>
            </w:tcBorders>
          </w:tcPr>
          <w:p w14:paraId="081FDA02" w14:textId="3CEF73CF" w:rsidR="006974CA" w:rsidRPr="00A67684" w:rsidRDefault="00016750" w:rsidP="00A67684">
            <w:pPr>
              <w:spacing w:after="0" w:line="240" w:lineRule="auto"/>
              <w:ind w:right="14"/>
              <w:jc w:val="center"/>
              <w:rPr>
                <w:color w:val="auto"/>
              </w:rPr>
            </w:pPr>
            <w:r>
              <w:rPr>
                <w:color w:val="auto"/>
              </w:rPr>
              <w:t>16</w:t>
            </w:r>
          </w:p>
        </w:tc>
        <w:tc>
          <w:tcPr>
            <w:tcW w:w="1800" w:type="dxa"/>
            <w:tcBorders>
              <w:top w:val="single" w:sz="4" w:space="0" w:color="auto"/>
            </w:tcBorders>
            <w:vAlign w:val="center"/>
          </w:tcPr>
          <w:p w14:paraId="48FB3A4B" w14:textId="3CD54DF9" w:rsidR="006974CA" w:rsidRPr="00A67684" w:rsidRDefault="00016750" w:rsidP="00A67684">
            <w:pPr>
              <w:spacing w:after="0" w:line="240" w:lineRule="auto"/>
              <w:ind w:right="14"/>
              <w:jc w:val="center"/>
              <w:rPr>
                <w:color w:val="auto"/>
              </w:rPr>
            </w:pPr>
            <w:r>
              <w:rPr>
                <w:color w:val="auto"/>
              </w:rPr>
              <w:t>8</w:t>
            </w:r>
            <w:r w:rsidR="006974CA" w:rsidRPr="00A67684">
              <w:rPr>
                <w:color w:val="auto"/>
              </w:rPr>
              <w:t>0%</w:t>
            </w:r>
          </w:p>
        </w:tc>
      </w:tr>
      <w:tr w:rsidR="003F5A5C" w:rsidRPr="00BE4A79" w14:paraId="2639EBAC" w14:textId="77777777" w:rsidTr="004309AE">
        <w:trPr>
          <w:trHeight w:val="275"/>
        </w:trPr>
        <w:tc>
          <w:tcPr>
            <w:tcW w:w="354" w:type="dxa"/>
            <w:vAlign w:val="center"/>
          </w:tcPr>
          <w:p w14:paraId="45B9C42E" w14:textId="3306CD5B" w:rsidR="003F5A5C" w:rsidRPr="006974CA" w:rsidRDefault="003F5A5C" w:rsidP="003F5A5C">
            <w:pPr>
              <w:spacing w:after="0" w:line="240" w:lineRule="auto"/>
              <w:ind w:right="14"/>
              <w:jc w:val="center"/>
              <w:rPr>
                <w:color w:val="auto"/>
              </w:rPr>
            </w:pPr>
            <w:r w:rsidRPr="006974CA">
              <w:rPr>
                <w:color w:val="auto"/>
              </w:rPr>
              <w:t>2.</w:t>
            </w:r>
          </w:p>
        </w:tc>
        <w:tc>
          <w:tcPr>
            <w:tcW w:w="3008" w:type="dxa"/>
            <w:vAlign w:val="center"/>
          </w:tcPr>
          <w:p w14:paraId="02A7E37E" w14:textId="2211A890" w:rsidR="003F5A5C" w:rsidRDefault="003F5A5C" w:rsidP="003F5A5C">
            <w:r>
              <w:t>Quality control and assurance</w:t>
            </w:r>
          </w:p>
        </w:tc>
        <w:tc>
          <w:tcPr>
            <w:tcW w:w="2488" w:type="dxa"/>
            <w:vAlign w:val="center"/>
          </w:tcPr>
          <w:p w14:paraId="7DCF16E3" w14:textId="1A7C6E5D" w:rsidR="003F5A5C" w:rsidRDefault="003F5A5C" w:rsidP="003F5A5C">
            <w:pPr>
              <w:spacing w:after="0" w:line="240" w:lineRule="auto"/>
              <w:ind w:right="14"/>
              <w:jc w:val="center"/>
              <w:rPr>
                <w:color w:val="auto"/>
              </w:rPr>
            </w:pPr>
            <w:r>
              <w:rPr>
                <w:color w:val="auto"/>
              </w:rPr>
              <w:t>Exam #1</w:t>
            </w:r>
          </w:p>
        </w:tc>
        <w:tc>
          <w:tcPr>
            <w:tcW w:w="720" w:type="dxa"/>
          </w:tcPr>
          <w:p w14:paraId="0CADF290" w14:textId="065ACD8D" w:rsidR="003F5A5C" w:rsidRDefault="003F5A5C" w:rsidP="003F5A5C">
            <w:pPr>
              <w:spacing w:after="0" w:line="240" w:lineRule="auto"/>
              <w:ind w:right="14"/>
              <w:jc w:val="center"/>
              <w:rPr>
                <w:color w:val="auto"/>
              </w:rPr>
            </w:pPr>
          </w:p>
        </w:tc>
        <w:tc>
          <w:tcPr>
            <w:tcW w:w="1170" w:type="dxa"/>
          </w:tcPr>
          <w:p w14:paraId="083F3EAE" w14:textId="224617DE" w:rsidR="003F5A5C" w:rsidRDefault="003F5A5C" w:rsidP="003F5A5C">
            <w:pPr>
              <w:spacing w:after="0" w:line="240" w:lineRule="auto"/>
              <w:ind w:right="14"/>
              <w:jc w:val="center"/>
              <w:rPr>
                <w:color w:val="auto"/>
              </w:rPr>
            </w:pPr>
            <w:r>
              <w:rPr>
                <w:color w:val="auto"/>
              </w:rPr>
              <w:t>15</w:t>
            </w:r>
          </w:p>
        </w:tc>
        <w:tc>
          <w:tcPr>
            <w:tcW w:w="1800" w:type="dxa"/>
            <w:vAlign w:val="center"/>
          </w:tcPr>
          <w:p w14:paraId="7D544DCF" w14:textId="760E6D45" w:rsidR="003F5A5C"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4DA6294B" w14:textId="77777777" w:rsidTr="004309AE">
        <w:trPr>
          <w:trHeight w:val="275"/>
        </w:trPr>
        <w:tc>
          <w:tcPr>
            <w:tcW w:w="354" w:type="dxa"/>
            <w:vAlign w:val="center"/>
          </w:tcPr>
          <w:p w14:paraId="15A007E5" w14:textId="28FF445A" w:rsidR="003F5A5C" w:rsidRPr="006974CA" w:rsidRDefault="003F5A5C" w:rsidP="003F5A5C">
            <w:pPr>
              <w:spacing w:after="0" w:line="240" w:lineRule="auto"/>
              <w:ind w:right="14"/>
              <w:jc w:val="center"/>
              <w:rPr>
                <w:color w:val="auto"/>
              </w:rPr>
            </w:pPr>
            <w:r w:rsidRPr="006974CA">
              <w:rPr>
                <w:color w:val="auto"/>
              </w:rPr>
              <w:t>3.</w:t>
            </w:r>
          </w:p>
        </w:tc>
        <w:tc>
          <w:tcPr>
            <w:tcW w:w="3008" w:type="dxa"/>
            <w:vAlign w:val="center"/>
          </w:tcPr>
          <w:p w14:paraId="375BAC84" w14:textId="44350679" w:rsidR="003F5A5C" w:rsidRPr="003D3AFE" w:rsidRDefault="003F5A5C" w:rsidP="003F5A5C">
            <w:r>
              <w:t>Project delivery process</w:t>
            </w:r>
          </w:p>
        </w:tc>
        <w:tc>
          <w:tcPr>
            <w:tcW w:w="2488" w:type="dxa"/>
            <w:vAlign w:val="center"/>
          </w:tcPr>
          <w:p w14:paraId="52F61300" w14:textId="73629D97" w:rsidR="003F5A5C" w:rsidRPr="005F335B" w:rsidRDefault="003F5A5C" w:rsidP="003F5A5C">
            <w:pPr>
              <w:spacing w:after="0" w:line="240" w:lineRule="auto"/>
              <w:ind w:right="14"/>
              <w:jc w:val="center"/>
              <w:rPr>
                <w:color w:val="auto"/>
              </w:rPr>
            </w:pPr>
            <w:r>
              <w:rPr>
                <w:color w:val="auto"/>
              </w:rPr>
              <w:t>Exam #2</w:t>
            </w:r>
          </w:p>
        </w:tc>
        <w:tc>
          <w:tcPr>
            <w:tcW w:w="720" w:type="dxa"/>
          </w:tcPr>
          <w:p w14:paraId="4543D90A" w14:textId="648C612E" w:rsidR="003F5A5C" w:rsidRPr="00A67684" w:rsidRDefault="003F5A5C" w:rsidP="003F5A5C">
            <w:pPr>
              <w:spacing w:after="0" w:line="240" w:lineRule="auto"/>
              <w:ind w:right="14"/>
              <w:jc w:val="center"/>
              <w:rPr>
                <w:color w:val="auto"/>
              </w:rPr>
            </w:pPr>
          </w:p>
        </w:tc>
        <w:tc>
          <w:tcPr>
            <w:tcW w:w="1170" w:type="dxa"/>
          </w:tcPr>
          <w:p w14:paraId="56EA4001" w14:textId="0898B291" w:rsidR="003F5A5C" w:rsidRPr="00A67684" w:rsidRDefault="003F5A5C" w:rsidP="003F5A5C">
            <w:pPr>
              <w:spacing w:after="0" w:line="240" w:lineRule="auto"/>
              <w:ind w:right="14"/>
              <w:jc w:val="center"/>
              <w:rPr>
                <w:color w:val="auto"/>
              </w:rPr>
            </w:pPr>
            <w:r>
              <w:rPr>
                <w:color w:val="auto"/>
              </w:rPr>
              <w:t>12</w:t>
            </w:r>
          </w:p>
        </w:tc>
        <w:tc>
          <w:tcPr>
            <w:tcW w:w="1800" w:type="dxa"/>
            <w:vAlign w:val="center"/>
          </w:tcPr>
          <w:p w14:paraId="73A64B5D" w14:textId="1C114C9D"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444133E5" w14:textId="77777777" w:rsidTr="004309AE">
        <w:trPr>
          <w:trHeight w:val="275"/>
        </w:trPr>
        <w:tc>
          <w:tcPr>
            <w:tcW w:w="354" w:type="dxa"/>
            <w:vAlign w:val="center"/>
          </w:tcPr>
          <w:p w14:paraId="7A8AFB7C" w14:textId="6ADF28E3" w:rsidR="003F5A5C" w:rsidRPr="006974CA" w:rsidRDefault="003F5A5C" w:rsidP="003F5A5C">
            <w:pPr>
              <w:spacing w:after="0" w:line="240" w:lineRule="auto"/>
              <w:ind w:right="14"/>
              <w:jc w:val="center"/>
              <w:rPr>
                <w:color w:val="auto"/>
              </w:rPr>
            </w:pPr>
            <w:r w:rsidRPr="006974CA">
              <w:rPr>
                <w:color w:val="auto"/>
              </w:rPr>
              <w:t>4.</w:t>
            </w:r>
          </w:p>
        </w:tc>
        <w:tc>
          <w:tcPr>
            <w:tcW w:w="3008" w:type="dxa"/>
            <w:vAlign w:val="center"/>
          </w:tcPr>
          <w:p w14:paraId="40DEAAB3" w14:textId="62B9B585" w:rsidR="003F5A5C" w:rsidRPr="003D3AFE" w:rsidRDefault="003F5A5C" w:rsidP="003F5A5C">
            <w:r>
              <w:t>Construction risk management</w:t>
            </w:r>
          </w:p>
        </w:tc>
        <w:tc>
          <w:tcPr>
            <w:tcW w:w="2488" w:type="dxa"/>
            <w:vAlign w:val="center"/>
          </w:tcPr>
          <w:p w14:paraId="3947692C" w14:textId="5096161C" w:rsidR="003F5A5C" w:rsidRPr="00BE4A79" w:rsidRDefault="003F5A5C" w:rsidP="003F5A5C">
            <w:pPr>
              <w:spacing w:after="0" w:line="240" w:lineRule="auto"/>
              <w:ind w:right="14"/>
              <w:jc w:val="center"/>
              <w:rPr>
                <w:color w:val="auto"/>
                <w:u w:val="single"/>
              </w:rPr>
            </w:pPr>
            <w:r>
              <w:t>Exam #2</w:t>
            </w:r>
          </w:p>
        </w:tc>
        <w:tc>
          <w:tcPr>
            <w:tcW w:w="720" w:type="dxa"/>
          </w:tcPr>
          <w:p w14:paraId="039A9627" w14:textId="7878FC12" w:rsidR="003F5A5C" w:rsidRPr="00A67684" w:rsidRDefault="003F5A5C" w:rsidP="003F5A5C">
            <w:pPr>
              <w:spacing w:after="0" w:line="240" w:lineRule="auto"/>
              <w:ind w:right="14"/>
              <w:jc w:val="center"/>
              <w:rPr>
                <w:color w:val="auto"/>
              </w:rPr>
            </w:pPr>
          </w:p>
        </w:tc>
        <w:tc>
          <w:tcPr>
            <w:tcW w:w="1170" w:type="dxa"/>
          </w:tcPr>
          <w:p w14:paraId="5C7F0F7D" w14:textId="42CBC7C4" w:rsidR="003F5A5C" w:rsidRPr="00A67684" w:rsidRDefault="003F5A5C" w:rsidP="003F5A5C">
            <w:pPr>
              <w:spacing w:after="0" w:line="240" w:lineRule="auto"/>
              <w:ind w:right="14"/>
              <w:jc w:val="center"/>
              <w:rPr>
                <w:color w:val="auto"/>
              </w:rPr>
            </w:pPr>
            <w:r>
              <w:rPr>
                <w:color w:val="auto"/>
              </w:rPr>
              <w:t>13</w:t>
            </w:r>
          </w:p>
        </w:tc>
        <w:tc>
          <w:tcPr>
            <w:tcW w:w="1800" w:type="dxa"/>
            <w:vAlign w:val="center"/>
          </w:tcPr>
          <w:p w14:paraId="11820687" w14:textId="5F6FF964"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2468BC94" w14:textId="77777777" w:rsidTr="004309AE">
        <w:trPr>
          <w:trHeight w:val="275"/>
        </w:trPr>
        <w:tc>
          <w:tcPr>
            <w:tcW w:w="354" w:type="dxa"/>
            <w:vAlign w:val="center"/>
          </w:tcPr>
          <w:p w14:paraId="5E0FD0C5" w14:textId="77777777" w:rsidR="003F5A5C" w:rsidRPr="006974CA" w:rsidRDefault="003F5A5C" w:rsidP="003F5A5C">
            <w:pPr>
              <w:spacing w:after="0" w:line="240" w:lineRule="auto"/>
              <w:ind w:right="14"/>
              <w:jc w:val="center"/>
              <w:rPr>
                <w:color w:val="auto"/>
              </w:rPr>
            </w:pPr>
            <w:r w:rsidRPr="006974CA">
              <w:rPr>
                <w:color w:val="auto"/>
              </w:rPr>
              <w:t>5.</w:t>
            </w:r>
          </w:p>
        </w:tc>
        <w:tc>
          <w:tcPr>
            <w:tcW w:w="3008" w:type="dxa"/>
            <w:vAlign w:val="center"/>
          </w:tcPr>
          <w:p w14:paraId="1FC90E5A" w14:textId="09BC6528" w:rsidR="003F5A5C" w:rsidRPr="003D3AFE" w:rsidRDefault="003F5A5C" w:rsidP="003F5A5C">
            <w:r>
              <w:t>Technology integration</w:t>
            </w:r>
          </w:p>
        </w:tc>
        <w:tc>
          <w:tcPr>
            <w:tcW w:w="2488" w:type="dxa"/>
            <w:vAlign w:val="center"/>
          </w:tcPr>
          <w:p w14:paraId="7F38650A" w14:textId="52847AAC" w:rsidR="003F5A5C" w:rsidRPr="004309AE" w:rsidRDefault="004309AE" w:rsidP="003F5A5C">
            <w:pPr>
              <w:spacing w:after="0" w:line="240" w:lineRule="auto"/>
              <w:ind w:left="0" w:right="14" w:firstLine="0"/>
              <w:jc w:val="center"/>
              <w:rPr>
                <w:color w:val="auto"/>
              </w:rPr>
            </w:pPr>
            <w:r w:rsidRPr="004309AE">
              <w:rPr>
                <w:color w:val="auto"/>
              </w:rPr>
              <w:t>Technology Presentations</w:t>
            </w:r>
          </w:p>
        </w:tc>
        <w:tc>
          <w:tcPr>
            <w:tcW w:w="720" w:type="dxa"/>
          </w:tcPr>
          <w:p w14:paraId="31892260" w14:textId="2015B5F2" w:rsidR="003F5A5C" w:rsidRPr="00A67684" w:rsidRDefault="00624DC3" w:rsidP="003F5A5C">
            <w:pPr>
              <w:spacing w:after="0" w:line="240" w:lineRule="auto"/>
              <w:ind w:right="14"/>
              <w:jc w:val="center"/>
              <w:rPr>
                <w:color w:val="auto"/>
              </w:rPr>
            </w:pPr>
            <w:r>
              <w:rPr>
                <w:color w:val="auto"/>
              </w:rPr>
              <w:t>4</w:t>
            </w:r>
          </w:p>
        </w:tc>
        <w:tc>
          <w:tcPr>
            <w:tcW w:w="1170" w:type="dxa"/>
          </w:tcPr>
          <w:p w14:paraId="74F88C85" w14:textId="3478515D" w:rsidR="003F5A5C" w:rsidRPr="00A67684" w:rsidRDefault="003F5A5C" w:rsidP="003F5A5C">
            <w:pPr>
              <w:spacing w:after="0" w:line="240" w:lineRule="auto"/>
              <w:ind w:right="14"/>
              <w:jc w:val="center"/>
              <w:rPr>
                <w:color w:val="auto"/>
              </w:rPr>
            </w:pPr>
            <w:r>
              <w:rPr>
                <w:color w:val="auto"/>
              </w:rPr>
              <w:t>10</w:t>
            </w:r>
          </w:p>
        </w:tc>
        <w:tc>
          <w:tcPr>
            <w:tcW w:w="1800" w:type="dxa"/>
            <w:vAlign w:val="center"/>
          </w:tcPr>
          <w:p w14:paraId="7E33CDBD" w14:textId="14E9A7F1"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2B890D61" w14:textId="77777777" w:rsidTr="004309AE">
        <w:trPr>
          <w:trHeight w:val="275"/>
        </w:trPr>
        <w:tc>
          <w:tcPr>
            <w:tcW w:w="354" w:type="dxa"/>
            <w:tcBorders>
              <w:bottom w:val="single" w:sz="12" w:space="0" w:color="auto"/>
            </w:tcBorders>
            <w:vAlign w:val="center"/>
          </w:tcPr>
          <w:p w14:paraId="6117496A" w14:textId="77777777" w:rsidR="003F5A5C" w:rsidRPr="006974CA" w:rsidRDefault="003F5A5C" w:rsidP="003F5A5C">
            <w:pPr>
              <w:spacing w:after="0" w:line="240" w:lineRule="auto"/>
              <w:ind w:right="14"/>
              <w:jc w:val="center"/>
              <w:rPr>
                <w:color w:val="auto"/>
              </w:rPr>
            </w:pPr>
            <w:r>
              <w:rPr>
                <w:color w:val="auto"/>
              </w:rPr>
              <w:t>6</w:t>
            </w:r>
            <w:r w:rsidRPr="006974CA">
              <w:rPr>
                <w:color w:val="auto"/>
              </w:rPr>
              <w:t>.</w:t>
            </w:r>
          </w:p>
        </w:tc>
        <w:tc>
          <w:tcPr>
            <w:tcW w:w="3008" w:type="dxa"/>
            <w:tcBorders>
              <w:bottom w:val="single" w:sz="12" w:space="0" w:color="auto"/>
            </w:tcBorders>
            <w:vAlign w:val="center"/>
          </w:tcPr>
          <w:p w14:paraId="55684491" w14:textId="051F000D" w:rsidR="003F5A5C" w:rsidRPr="003D3AFE" w:rsidRDefault="003F5A5C" w:rsidP="003F5A5C">
            <w:r>
              <w:t>Business ethical issues</w:t>
            </w:r>
          </w:p>
        </w:tc>
        <w:tc>
          <w:tcPr>
            <w:tcW w:w="2488" w:type="dxa"/>
            <w:tcBorders>
              <w:bottom w:val="single" w:sz="12" w:space="0" w:color="auto"/>
            </w:tcBorders>
            <w:vAlign w:val="center"/>
          </w:tcPr>
          <w:p w14:paraId="1C1B5F72" w14:textId="03C4C65F" w:rsidR="003F5A5C" w:rsidRPr="00BE4A79" w:rsidRDefault="003F5A5C" w:rsidP="003F5A5C">
            <w:pPr>
              <w:spacing w:after="0" w:line="240" w:lineRule="auto"/>
              <w:ind w:left="0" w:right="14" w:firstLine="0"/>
              <w:jc w:val="center"/>
              <w:rPr>
                <w:color w:val="auto"/>
                <w:u w:val="single"/>
              </w:rPr>
            </w:pPr>
            <w:r>
              <w:t>Ethics Analysis</w:t>
            </w:r>
          </w:p>
        </w:tc>
        <w:tc>
          <w:tcPr>
            <w:tcW w:w="720" w:type="dxa"/>
            <w:tcBorders>
              <w:bottom w:val="single" w:sz="12" w:space="0" w:color="auto"/>
            </w:tcBorders>
          </w:tcPr>
          <w:p w14:paraId="61295A0D" w14:textId="546B40FD" w:rsidR="003F5A5C" w:rsidRPr="00A67684" w:rsidRDefault="00624DC3" w:rsidP="003F5A5C">
            <w:pPr>
              <w:spacing w:after="0" w:line="240" w:lineRule="auto"/>
              <w:ind w:right="14"/>
              <w:jc w:val="center"/>
              <w:rPr>
                <w:color w:val="auto"/>
              </w:rPr>
            </w:pPr>
            <w:r>
              <w:rPr>
                <w:color w:val="auto"/>
              </w:rPr>
              <w:t>5</w:t>
            </w:r>
          </w:p>
        </w:tc>
        <w:tc>
          <w:tcPr>
            <w:tcW w:w="1170" w:type="dxa"/>
            <w:tcBorders>
              <w:bottom w:val="single" w:sz="12" w:space="0" w:color="auto"/>
            </w:tcBorders>
          </w:tcPr>
          <w:p w14:paraId="0A708310" w14:textId="47A843F1" w:rsidR="003F5A5C" w:rsidRPr="00A67684" w:rsidRDefault="003F5A5C" w:rsidP="003F5A5C">
            <w:pPr>
              <w:spacing w:after="0" w:line="240" w:lineRule="auto"/>
              <w:ind w:right="14"/>
              <w:jc w:val="center"/>
              <w:rPr>
                <w:color w:val="auto"/>
              </w:rPr>
            </w:pPr>
            <w:r>
              <w:rPr>
                <w:color w:val="auto"/>
              </w:rPr>
              <w:t>6</w:t>
            </w:r>
          </w:p>
        </w:tc>
        <w:tc>
          <w:tcPr>
            <w:tcW w:w="1800" w:type="dxa"/>
            <w:tcBorders>
              <w:bottom w:val="single" w:sz="12" w:space="0" w:color="auto"/>
            </w:tcBorders>
            <w:vAlign w:val="center"/>
          </w:tcPr>
          <w:p w14:paraId="1960A43A" w14:textId="42326BD3"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bl>
    <w:p w14:paraId="43D30094" w14:textId="77777777" w:rsidR="002F143E" w:rsidRDefault="002F143E" w:rsidP="005F335B">
      <w:pPr>
        <w:rPr>
          <w:rFonts w:eastAsiaTheme="minorHAnsi"/>
          <w:i/>
          <w:sz w:val="20"/>
          <w:szCs w:val="20"/>
        </w:rPr>
      </w:pPr>
    </w:p>
    <w:p w14:paraId="10CA0C67" w14:textId="77777777" w:rsidR="005F335B" w:rsidRPr="004D7540" w:rsidRDefault="005F335B" w:rsidP="005F335B">
      <w:pPr>
        <w:rPr>
          <w:rFonts w:eastAsiaTheme="minorHAnsi"/>
          <w:i/>
          <w:sz w:val="20"/>
          <w:szCs w:val="20"/>
        </w:rPr>
      </w:pPr>
      <w:r w:rsidRPr="004D7540">
        <w:rPr>
          <w:rFonts w:eastAsiaTheme="minorHAnsi"/>
          <w:i/>
          <w:sz w:val="20"/>
          <w:szCs w:val="20"/>
        </w:rPr>
        <w:t>SACS = Southern Association of Colleges and Schools, ACCE = American Council for Construction Education</w:t>
      </w:r>
    </w:p>
    <w:p w14:paraId="324A8EB4" w14:textId="77777777" w:rsidR="005F335B" w:rsidRDefault="005F335B" w:rsidP="001600D2">
      <w:pPr>
        <w:spacing w:after="0" w:line="240" w:lineRule="auto"/>
        <w:ind w:right="14"/>
        <w:rPr>
          <w:rStyle w:val="Hyperlink"/>
          <w:color w:val="auto"/>
        </w:rPr>
      </w:pPr>
    </w:p>
    <w:p w14:paraId="43D661D8" w14:textId="77777777" w:rsidR="004317BD" w:rsidRDefault="004317BD" w:rsidP="001600D2">
      <w:pPr>
        <w:spacing w:after="0" w:line="240" w:lineRule="auto"/>
        <w:ind w:right="14"/>
        <w:rPr>
          <w:rStyle w:val="Hyperlink"/>
          <w:color w:val="auto"/>
        </w:rPr>
      </w:pPr>
    </w:p>
    <w:p w14:paraId="71516D93" w14:textId="77777777" w:rsidR="00F3295C" w:rsidRDefault="00FB33E7" w:rsidP="00414CDB">
      <w:r w:rsidRPr="00BE4A79">
        <w:rPr>
          <w:b/>
          <w:u w:val="single"/>
        </w:rPr>
        <w:lastRenderedPageBreak/>
        <w:t>Required Text</w:t>
      </w:r>
      <w:r w:rsidR="001C1F04">
        <w:rPr>
          <w:b/>
          <w:u w:val="single"/>
        </w:rPr>
        <w:t>s</w:t>
      </w:r>
      <w:r w:rsidR="00BE4A79" w:rsidRPr="00BE4A79">
        <w:rPr>
          <w:b/>
        </w:rPr>
        <w:t>:</w:t>
      </w:r>
      <w:r w:rsidR="00F3295C">
        <w:t xml:space="preserve"> </w:t>
      </w:r>
    </w:p>
    <w:p w14:paraId="1FA34729" w14:textId="318A9D4A" w:rsidR="009477F3" w:rsidRDefault="00CD2EFF" w:rsidP="009477F3">
      <w:r>
        <w:t>We use a variety of resources in this course, but most of the material comes from two</w:t>
      </w:r>
      <w:r w:rsidR="009477F3">
        <w:t xml:space="preserve"> required </w:t>
      </w:r>
      <w:r>
        <w:t>textbooks</w:t>
      </w:r>
      <w:r w:rsidR="009477F3">
        <w:t xml:space="preserve"> course, which is available electronically </w:t>
      </w:r>
      <w:r w:rsidR="009477F3" w:rsidRPr="00CF6AC9">
        <w:rPr>
          <w:b/>
          <w:bCs/>
        </w:rPr>
        <w:t>for FREE</w:t>
      </w:r>
      <w:r w:rsidR="009477F3">
        <w:t xml:space="preserve"> via the UF Library:</w:t>
      </w:r>
    </w:p>
    <w:p w14:paraId="1BF41EE8" w14:textId="77777777" w:rsidR="009477F3" w:rsidRDefault="009477F3" w:rsidP="009477F3"/>
    <w:p w14:paraId="5C2E02ED" w14:textId="281B21B4" w:rsidR="00CD2EFF" w:rsidRDefault="00CD2EFF" w:rsidP="00CF6AC9">
      <w:pPr>
        <w:pStyle w:val="ListParagraph"/>
        <w:numPr>
          <w:ilvl w:val="0"/>
          <w:numId w:val="20"/>
        </w:numPr>
      </w:pPr>
      <w:r w:rsidRPr="00CD2EFF">
        <w:rPr>
          <w:i/>
          <w:iCs/>
        </w:rPr>
        <w:t>Construction Project Management: An Integrated Approach (3</w:t>
      </w:r>
      <w:r w:rsidRPr="00CD2EFF">
        <w:rPr>
          <w:i/>
          <w:iCs/>
          <w:vertAlign w:val="superscript"/>
        </w:rPr>
        <w:t>rd</w:t>
      </w:r>
      <w:r w:rsidRPr="00CD2EFF">
        <w:rPr>
          <w:i/>
          <w:iCs/>
        </w:rPr>
        <w:t xml:space="preserve"> Ed.)</w:t>
      </w:r>
      <w:r>
        <w:t xml:space="preserve">. </w:t>
      </w:r>
      <w:r w:rsidRPr="00CD2EFF">
        <w:t>Peter Fewings and Christian Henjewele</w:t>
      </w:r>
      <w:r>
        <w:t xml:space="preserve">. Copyright 2019. ISBN-13: </w:t>
      </w:r>
      <w:r w:rsidRPr="00CD2EFF">
        <w:t>978</w:t>
      </w:r>
      <w:r>
        <w:t>-</w:t>
      </w:r>
      <w:r w:rsidRPr="00CD2EFF">
        <w:t>0815358657</w:t>
      </w:r>
      <w:r>
        <w:t>, Routledge.</w:t>
      </w:r>
    </w:p>
    <w:p w14:paraId="02645D52" w14:textId="77777777" w:rsidR="00CD2EFF" w:rsidRPr="00CD2EFF" w:rsidRDefault="00CD2EFF" w:rsidP="00CD2EFF">
      <w:pPr>
        <w:pStyle w:val="ListParagraph"/>
        <w:ind w:firstLine="0"/>
      </w:pPr>
    </w:p>
    <w:p w14:paraId="4BDEABBB" w14:textId="2DC0E56B" w:rsidR="009477F3" w:rsidRDefault="009477F3" w:rsidP="00CF6AC9">
      <w:pPr>
        <w:pStyle w:val="ListParagraph"/>
        <w:numPr>
          <w:ilvl w:val="0"/>
          <w:numId w:val="20"/>
        </w:numPr>
      </w:pPr>
      <w:r w:rsidRPr="00CF6AC9">
        <w:rPr>
          <w:i/>
          <w:iCs/>
        </w:rPr>
        <w:t>Modern Construction Management (7</w:t>
      </w:r>
      <w:r w:rsidRPr="00CF6AC9">
        <w:rPr>
          <w:i/>
          <w:iCs/>
          <w:vertAlign w:val="superscript"/>
        </w:rPr>
        <w:t>th</w:t>
      </w:r>
      <w:r w:rsidRPr="00CF6AC9">
        <w:rPr>
          <w:i/>
          <w:iCs/>
        </w:rPr>
        <w:t xml:space="preserve"> Ed.).</w:t>
      </w:r>
      <w:r>
        <w:t xml:space="preserve"> Frank Harris, et al. Copyright 2013. ISBN-13:</w:t>
      </w:r>
      <w:r w:rsidR="00CF6AC9" w:rsidRPr="00CF6AC9">
        <w:t xml:space="preserve"> </w:t>
      </w:r>
      <w:r w:rsidR="00CF6AC9">
        <w:t>978-1118510216</w:t>
      </w:r>
      <w:r>
        <w:t>, John Wiley &amp; Sons, Inc.</w:t>
      </w:r>
    </w:p>
    <w:p w14:paraId="2CFA45FF" w14:textId="77777777" w:rsidR="009477F3" w:rsidRDefault="009477F3" w:rsidP="009477F3"/>
    <w:p w14:paraId="4FA3E605" w14:textId="24425939" w:rsidR="00D43F9D" w:rsidRDefault="00FB33E7" w:rsidP="001D6743">
      <w:pPr>
        <w:spacing w:after="0" w:line="240" w:lineRule="auto"/>
        <w:ind w:right="19"/>
      </w:pPr>
      <w:r w:rsidRPr="001D6743">
        <w:rPr>
          <w:b/>
          <w:u w:val="single"/>
        </w:rPr>
        <w:t>Course Schedule</w:t>
      </w:r>
      <w:r w:rsidR="00442475" w:rsidRPr="00442475">
        <w:rPr>
          <w:b/>
        </w:rPr>
        <w:t xml:space="preserve">: </w:t>
      </w:r>
      <w:r w:rsidRPr="00BE4A79">
        <w:br/>
      </w:r>
    </w:p>
    <w:p w14:paraId="42BE8F00" w14:textId="77777777" w:rsidR="000063C2" w:rsidRDefault="000063C2" w:rsidP="000063C2">
      <w:pPr>
        <w:spacing w:after="0" w:line="240" w:lineRule="auto"/>
        <w:ind w:right="19"/>
      </w:pPr>
      <w:r>
        <w:t>The goal of this course is to teach you to think like a project manager. In your previous courses, you have been taught the basics of construction materials and methods, scheduling and estimating techniques, and contract law, which all provide a strong starting point. This course, however, will encourage you to go one step further and train you to think critically and creatively to solve the types of problems encountered by project managers every day.</w:t>
      </w:r>
    </w:p>
    <w:p w14:paraId="2380DDA0" w14:textId="77777777" w:rsidR="000063C2" w:rsidRDefault="000063C2" w:rsidP="000063C2">
      <w:pPr>
        <w:spacing w:after="0" w:line="240" w:lineRule="auto"/>
        <w:ind w:right="19"/>
      </w:pPr>
    </w:p>
    <w:p w14:paraId="7854C1D6" w14:textId="44B9BA12" w:rsidR="000063C2" w:rsidRDefault="000063C2" w:rsidP="000063C2">
      <w:pPr>
        <w:spacing w:after="0" w:line="240" w:lineRule="auto"/>
        <w:ind w:right="19"/>
      </w:pPr>
      <w:r>
        <w:t xml:space="preserve">To achieve this goal, we will begin with the end in mind (i.e., the output of your work) and pull backwards through the delivery process. This structure is a bit unconventional, but my hope is that it will enable you to more clearly see the cause-and-effect relationship behind project management actions.  Broadly, the class has three modules of four to five weeks each: (Module I) Project production management, (Module II) Business management, and (Module III) Company management.  </w:t>
      </w:r>
    </w:p>
    <w:p w14:paraId="73B46137" w14:textId="77777777" w:rsidR="000063C2" w:rsidRDefault="000063C2" w:rsidP="000063C2">
      <w:pPr>
        <w:spacing w:after="0" w:line="240" w:lineRule="auto"/>
        <w:ind w:right="19"/>
      </w:pPr>
    </w:p>
    <w:p w14:paraId="16021FB1" w14:textId="150BA2AA" w:rsidR="000063C2" w:rsidRDefault="000063C2" w:rsidP="000063C2">
      <w:pPr>
        <w:spacing w:after="0" w:line="240" w:lineRule="auto"/>
        <w:ind w:right="19"/>
      </w:pPr>
      <w:r>
        <w:t>A weekly schedule is provided below:</w:t>
      </w:r>
    </w:p>
    <w:p w14:paraId="346CEAB3" w14:textId="77777777" w:rsidR="000063C2" w:rsidRDefault="000063C2" w:rsidP="001D6743">
      <w:pPr>
        <w:spacing w:after="0" w:line="240" w:lineRule="auto"/>
        <w:ind w:right="19"/>
      </w:pPr>
    </w:p>
    <w:tbl>
      <w:tblPr>
        <w:tblW w:w="4505"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9"/>
        <w:gridCol w:w="4769"/>
        <w:gridCol w:w="3091"/>
      </w:tblGrid>
      <w:tr w:rsidR="004317BD" w:rsidRPr="00EC223E" w14:paraId="07BABE4D" w14:textId="77777777" w:rsidTr="004317BD">
        <w:trPr>
          <w:trHeight w:val="164"/>
        </w:trPr>
        <w:tc>
          <w:tcPr>
            <w:tcW w:w="332" w:type="pct"/>
            <w:tcBorders>
              <w:top w:val="outset" w:sz="6" w:space="0" w:color="auto"/>
              <w:left w:val="outset" w:sz="6" w:space="0" w:color="auto"/>
              <w:bottom w:val="outset" w:sz="6" w:space="0" w:color="auto"/>
              <w:right w:val="outset" w:sz="6" w:space="0" w:color="auto"/>
            </w:tcBorders>
            <w:vAlign w:val="center"/>
            <w:hideMark/>
          </w:tcPr>
          <w:p w14:paraId="7195A25F" w14:textId="77777777" w:rsidR="004317BD" w:rsidRPr="00EC223E" w:rsidRDefault="004317BD" w:rsidP="00EC223E">
            <w:pPr>
              <w:spacing w:after="0" w:line="240" w:lineRule="auto"/>
              <w:ind w:left="14" w:right="14" w:hanging="14"/>
              <w:jc w:val="center"/>
              <w:rPr>
                <w:sz w:val="20"/>
                <w:szCs w:val="20"/>
              </w:rPr>
            </w:pPr>
            <w:r w:rsidRPr="00EC223E">
              <w:rPr>
                <w:b/>
                <w:bCs/>
                <w:sz w:val="20"/>
                <w:szCs w:val="20"/>
              </w:rPr>
              <w:t>Wk.</w:t>
            </w:r>
          </w:p>
        </w:tc>
        <w:tc>
          <w:tcPr>
            <w:tcW w:w="2832" w:type="pct"/>
            <w:tcBorders>
              <w:top w:val="outset" w:sz="6" w:space="0" w:color="auto"/>
              <w:left w:val="outset" w:sz="6" w:space="0" w:color="auto"/>
              <w:bottom w:val="outset" w:sz="6" w:space="0" w:color="auto"/>
              <w:right w:val="outset" w:sz="6" w:space="0" w:color="auto"/>
            </w:tcBorders>
            <w:vAlign w:val="center"/>
            <w:hideMark/>
          </w:tcPr>
          <w:p w14:paraId="048C9656" w14:textId="77777777" w:rsidR="004317BD" w:rsidRPr="00EC223E" w:rsidRDefault="004317BD" w:rsidP="00EC223E">
            <w:pPr>
              <w:spacing w:after="0" w:line="240" w:lineRule="auto"/>
              <w:ind w:left="14" w:right="14" w:hanging="14"/>
              <w:rPr>
                <w:sz w:val="20"/>
                <w:szCs w:val="20"/>
              </w:rPr>
            </w:pPr>
            <w:r w:rsidRPr="00EC223E">
              <w:rPr>
                <w:b/>
                <w:bCs/>
                <w:sz w:val="20"/>
                <w:szCs w:val="20"/>
              </w:rPr>
              <w:t>Topic*</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0701AA4" w14:textId="77777777" w:rsidR="004317BD" w:rsidRPr="00EC223E" w:rsidRDefault="004317BD" w:rsidP="00EC223E">
            <w:pPr>
              <w:spacing w:after="0" w:line="240" w:lineRule="auto"/>
              <w:ind w:left="14" w:right="14" w:hanging="14"/>
              <w:rPr>
                <w:sz w:val="20"/>
                <w:szCs w:val="20"/>
              </w:rPr>
            </w:pPr>
            <w:r w:rsidRPr="00EC223E">
              <w:rPr>
                <w:b/>
                <w:bCs/>
                <w:sz w:val="20"/>
                <w:szCs w:val="20"/>
              </w:rPr>
              <w:t>Assignment</w:t>
            </w:r>
          </w:p>
        </w:tc>
      </w:tr>
      <w:tr w:rsidR="004317BD" w:rsidRPr="00EC223E" w14:paraId="56B11296" w14:textId="77777777" w:rsidTr="004317BD">
        <w:trPr>
          <w:trHeight w:val="164"/>
        </w:trPr>
        <w:tc>
          <w:tcPr>
            <w:tcW w:w="332" w:type="pct"/>
            <w:vMerge w:val="restart"/>
            <w:tcBorders>
              <w:top w:val="outset" w:sz="6" w:space="0" w:color="auto"/>
              <w:left w:val="outset" w:sz="6" w:space="0" w:color="auto"/>
              <w:right w:val="outset" w:sz="6" w:space="0" w:color="auto"/>
            </w:tcBorders>
            <w:vAlign w:val="center"/>
          </w:tcPr>
          <w:p w14:paraId="4F76D114" w14:textId="07A57115" w:rsidR="004317BD" w:rsidRPr="00EC223E" w:rsidRDefault="004317BD" w:rsidP="001E044F">
            <w:pPr>
              <w:spacing w:after="0" w:line="240" w:lineRule="auto"/>
              <w:ind w:left="14" w:right="14" w:hanging="14"/>
              <w:jc w:val="center"/>
              <w:rPr>
                <w:b/>
                <w:bCs/>
                <w:sz w:val="20"/>
                <w:szCs w:val="20"/>
              </w:rPr>
            </w:pPr>
            <w:r w:rsidRPr="00EC223E">
              <w:rPr>
                <w:b/>
                <w:bCs/>
                <w:sz w:val="20"/>
                <w:szCs w:val="20"/>
              </w:rPr>
              <w:t>1</w:t>
            </w:r>
          </w:p>
        </w:tc>
        <w:tc>
          <w:tcPr>
            <w:tcW w:w="2832" w:type="pct"/>
            <w:tcBorders>
              <w:top w:val="outset" w:sz="6" w:space="0" w:color="auto"/>
              <w:left w:val="outset" w:sz="6" w:space="0" w:color="auto"/>
              <w:bottom w:val="outset" w:sz="6" w:space="0" w:color="auto"/>
              <w:right w:val="outset" w:sz="6" w:space="0" w:color="auto"/>
            </w:tcBorders>
            <w:vAlign w:val="center"/>
          </w:tcPr>
          <w:p w14:paraId="584ECC92" w14:textId="11AA4102" w:rsidR="004317BD" w:rsidRPr="00EC223E" w:rsidRDefault="004317BD" w:rsidP="001E044F">
            <w:pPr>
              <w:spacing w:after="0" w:line="240" w:lineRule="auto"/>
              <w:ind w:left="14" w:right="14" w:hanging="14"/>
              <w:rPr>
                <w:sz w:val="20"/>
                <w:szCs w:val="20"/>
              </w:rPr>
            </w:pPr>
            <w:r w:rsidRPr="00EC223E">
              <w:rPr>
                <w:sz w:val="20"/>
                <w:szCs w:val="20"/>
              </w:rPr>
              <w:t>Course Introduction</w:t>
            </w:r>
          </w:p>
        </w:tc>
        <w:tc>
          <w:tcPr>
            <w:tcW w:w="1836" w:type="pct"/>
            <w:tcBorders>
              <w:top w:val="outset" w:sz="6" w:space="0" w:color="auto"/>
              <w:left w:val="outset" w:sz="6" w:space="0" w:color="auto"/>
              <w:bottom w:val="outset" w:sz="6" w:space="0" w:color="auto"/>
              <w:right w:val="outset" w:sz="6" w:space="0" w:color="auto"/>
            </w:tcBorders>
            <w:vAlign w:val="center"/>
          </w:tcPr>
          <w:p w14:paraId="620AE2F1" w14:textId="77777777" w:rsidR="004317BD" w:rsidRPr="00EC223E" w:rsidRDefault="004317BD" w:rsidP="001E044F">
            <w:pPr>
              <w:spacing w:after="0" w:line="240" w:lineRule="auto"/>
              <w:ind w:left="14" w:right="14" w:hanging="14"/>
              <w:rPr>
                <w:sz w:val="20"/>
                <w:szCs w:val="20"/>
              </w:rPr>
            </w:pPr>
          </w:p>
        </w:tc>
      </w:tr>
      <w:tr w:rsidR="004317BD" w:rsidRPr="00EC223E" w14:paraId="4699DA7E" w14:textId="77777777" w:rsidTr="004317BD">
        <w:trPr>
          <w:trHeight w:val="164"/>
        </w:trPr>
        <w:tc>
          <w:tcPr>
            <w:tcW w:w="332" w:type="pct"/>
            <w:vMerge/>
            <w:tcBorders>
              <w:left w:val="outset" w:sz="6" w:space="0" w:color="auto"/>
              <w:bottom w:val="outset" w:sz="6" w:space="0" w:color="auto"/>
              <w:right w:val="outset" w:sz="6" w:space="0" w:color="auto"/>
            </w:tcBorders>
            <w:vAlign w:val="center"/>
            <w:hideMark/>
          </w:tcPr>
          <w:p w14:paraId="222356B5" w14:textId="01CF4562" w:rsidR="004317BD" w:rsidRPr="00EC223E" w:rsidRDefault="004317BD" w:rsidP="001E044F">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tcPr>
          <w:p w14:paraId="72CDB710" w14:textId="560A3DAD" w:rsidR="004317BD" w:rsidRPr="00EC223E" w:rsidRDefault="004317BD" w:rsidP="001E044F">
            <w:pPr>
              <w:spacing w:after="0" w:line="240" w:lineRule="auto"/>
              <w:ind w:left="14" w:right="14" w:hanging="14"/>
              <w:rPr>
                <w:sz w:val="20"/>
                <w:szCs w:val="20"/>
              </w:rPr>
            </w:pPr>
            <w:r w:rsidRPr="00EC223E">
              <w:rPr>
                <w:sz w:val="20"/>
                <w:szCs w:val="20"/>
              </w:rPr>
              <w:t>Lecture: Quality Management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8F4E8F5" w14:textId="7D7FAC8D" w:rsidR="004317BD" w:rsidRPr="00EC223E" w:rsidRDefault="004317BD" w:rsidP="001E044F">
            <w:pPr>
              <w:spacing w:after="0" w:line="240" w:lineRule="auto"/>
              <w:ind w:left="14" w:right="14" w:hanging="14"/>
              <w:rPr>
                <w:sz w:val="20"/>
                <w:szCs w:val="20"/>
              </w:rPr>
            </w:pPr>
            <w:r w:rsidRPr="00EC223E">
              <w:rPr>
                <w:sz w:val="20"/>
                <w:szCs w:val="20"/>
              </w:rPr>
              <w:t>Read MCM Ch. 2</w:t>
            </w:r>
            <w:r>
              <w:rPr>
                <w:sz w:val="20"/>
                <w:szCs w:val="20"/>
              </w:rPr>
              <w:t>, CPM Ch. 14</w:t>
            </w:r>
          </w:p>
        </w:tc>
      </w:tr>
      <w:tr w:rsidR="004317BD" w:rsidRPr="00EC223E" w14:paraId="28A214EB"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175FE54C" w14:textId="77777777" w:rsidR="004317BD" w:rsidRPr="00EC223E" w:rsidRDefault="004317BD" w:rsidP="001E044F">
            <w:pPr>
              <w:spacing w:after="0" w:line="240" w:lineRule="auto"/>
              <w:ind w:left="14" w:right="14" w:hanging="14"/>
              <w:jc w:val="center"/>
              <w:rPr>
                <w:sz w:val="20"/>
                <w:szCs w:val="20"/>
              </w:rPr>
            </w:pPr>
            <w:r w:rsidRPr="00EC223E">
              <w:rPr>
                <w:b/>
                <w:bCs/>
                <w:sz w:val="20"/>
                <w:szCs w:val="20"/>
              </w:rPr>
              <w:t>2</w:t>
            </w:r>
          </w:p>
        </w:tc>
        <w:tc>
          <w:tcPr>
            <w:tcW w:w="2832" w:type="pct"/>
            <w:tcBorders>
              <w:top w:val="outset" w:sz="6" w:space="0" w:color="auto"/>
              <w:left w:val="outset" w:sz="6" w:space="0" w:color="auto"/>
              <w:bottom w:val="outset" w:sz="6" w:space="0" w:color="auto"/>
              <w:right w:val="outset" w:sz="6" w:space="0" w:color="auto"/>
            </w:tcBorders>
            <w:vAlign w:val="center"/>
            <w:hideMark/>
          </w:tcPr>
          <w:p w14:paraId="47910B07" w14:textId="77777777" w:rsidR="004317BD" w:rsidRDefault="004317BD" w:rsidP="001E044F">
            <w:pPr>
              <w:spacing w:after="0" w:line="240" w:lineRule="auto"/>
              <w:ind w:left="14" w:right="14" w:hanging="14"/>
              <w:rPr>
                <w:sz w:val="20"/>
                <w:szCs w:val="20"/>
              </w:rPr>
            </w:pPr>
            <w:r w:rsidRPr="00EC223E">
              <w:rPr>
                <w:sz w:val="20"/>
                <w:szCs w:val="20"/>
              </w:rPr>
              <w:t>Lecture: Productivity and Production Systems</w:t>
            </w:r>
          </w:p>
          <w:p w14:paraId="0B2E1C49" w14:textId="07F4CB60" w:rsidR="004317BD" w:rsidRPr="001E044F" w:rsidRDefault="004317BD" w:rsidP="001E044F">
            <w:pPr>
              <w:spacing w:after="0" w:line="240" w:lineRule="auto"/>
              <w:ind w:left="14" w:right="14" w:hanging="14"/>
              <w:rPr>
                <w:i/>
                <w:iCs/>
                <w:sz w:val="20"/>
                <w:szCs w:val="20"/>
              </w:rPr>
            </w:pPr>
            <w:r w:rsidRPr="001E044F">
              <w:rPr>
                <w:i/>
                <w:iCs/>
                <w:sz w:val="20"/>
                <w:szCs w:val="20"/>
              </w:rPr>
              <w:t>Production Observation Assignment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02FFC12A" w14:textId="1C6A62D8" w:rsidR="004317BD" w:rsidRPr="00EC223E" w:rsidRDefault="004317BD" w:rsidP="001E044F">
            <w:pPr>
              <w:spacing w:after="0" w:line="240" w:lineRule="auto"/>
              <w:ind w:left="14" w:right="14" w:hanging="14"/>
              <w:rPr>
                <w:sz w:val="20"/>
                <w:szCs w:val="20"/>
              </w:rPr>
            </w:pPr>
            <w:r w:rsidRPr="00EC223E">
              <w:rPr>
                <w:sz w:val="20"/>
                <w:szCs w:val="20"/>
              </w:rPr>
              <w:t>Read MCM Ch. 3, Ch. 5</w:t>
            </w:r>
          </w:p>
        </w:tc>
      </w:tr>
      <w:tr w:rsidR="004317BD" w:rsidRPr="00EC223E" w14:paraId="440681B5"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0938BD" w14:textId="77777777" w:rsidR="004317BD" w:rsidRPr="00EC223E" w:rsidRDefault="004317BD" w:rsidP="001E044F">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4A489C31" w14:textId="24ED0E0D" w:rsidR="004317BD" w:rsidRPr="00EC223E" w:rsidRDefault="004317BD" w:rsidP="001E044F">
            <w:pPr>
              <w:spacing w:after="0" w:line="240" w:lineRule="auto"/>
              <w:ind w:left="14" w:right="14" w:hanging="14"/>
              <w:rPr>
                <w:sz w:val="20"/>
                <w:szCs w:val="20"/>
              </w:rPr>
            </w:pPr>
            <w:r w:rsidRPr="00EC223E">
              <w:rPr>
                <w:sz w:val="20"/>
                <w:szCs w:val="20"/>
              </w:rPr>
              <w:t>Lecture: Lean Theory and Workflow Planning</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E9CE4E8" w14:textId="3540DEAB" w:rsidR="004317BD" w:rsidRPr="00EC223E" w:rsidRDefault="004317BD" w:rsidP="001E044F">
            <w:pPr>
              <w:spacing w:after="0" w:line="240" w:lineRule="auto"/>
              <w:ind w:left="14" w:right="14" w:hanging="14"/>
              <w:rPr>
                <w:sz w:val="20"/>
                <w:szCs w:val="20"/>
              </w:rPr>
            </w:pPr>
            <w:r>
              <w:rPr>
                <w:sz w:val="20"/>
                <w:szCs w:val="20"/>
              </w:rPr>
              <w:t>Read CPM Ch. 9</w:t>
            </w:r>
          </w:p>
        </w:tc>
      </w:tr>
      <w:tr w:rsidR="004317BD" w:rsidRPr="00EC223E" w14:paraId="564ABC3E"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48AAC609" w14:textId="77777777" w:rsidR="004317BD" w:rsidRPr="00EC223E" w:rsidRDefault="004317BD" w:rsidP="001E044F">
            <w:pPr>
              <w:spacing w:after="0" w:line="240" w:lineRule="auto"/>
              <w:ind w:left="14" w:right="14" w:hanging="14"/>
              <w:jc w:val="center"/>
              <w:rPr>
                <w:sz w:val="20"/>
                <w:szCs w:val="20"/>
              </w:rPr>
            </w:pPr>
            <w:r w:rsidRPr="00EC223E">
              <w:rPr>
                <w:b/>
                <w:bCs/>
                <w:sz w:val="20"/>
                <w:szCs w:val="20"/>
              </w:rPr>
              <w:t>3</w:t>
            </w:r>
          </w:p>
        </w:tc>
        <w:tc>
          <w:tcPr>
            <w:tcW w:w="2832" w:type="pct"/>
            <w:tcBorders>
              <w:top w:val="outset" w:sz="6" w:space="0" w:color="auto"/>
              <w:left w:val="outset" w:sz="6" w:space="0" w:color="auto"/>
              <w:bottom w:val="outset" w:sz="6" w:space="0" w:color="auto"/>
              <w:right w:val="outset" w:sz="6" w:space="0" w:color="auto"/>
            </w:tcBorders>
            <w:vAlign w:val="center"/>
          </w:tcPr>
          <w:p w14:paraId="6503D861" w14:textId="7EFDDC41" w:rsidR="004317BD" w:rsidRPr="00EC223E" w:rsidRDefault="004317BD" w:rsidP="001E044F">
            <w:pPr>
              <w:spacing w:after="0" w:line="240" w:lineRule="auto"/>
              <w:ind w:left="14" w:right="14" w:hanging="14"/>
              <w:rPr>
                <w:sz w:val="20"/>
                <w:szCs w:val="20"/>
              </w:rPr>
            </w:pPr>
            <w:r w:rsidRPr="00EC223E">
              <w:rPr>
                <w:sz w:val="20"/>
                <w:szCs w:val="20"/>
              </w:rPr>
              <w:t>Workshop #1: Parade of Trades</w:t>
            </w:r>
          </w:p>
        </w:tc>
        <w:tc>
          <w:tcPr>
            <w:tcW w:w="1836" w:type="pct"/>
            <w:tcBorders>
              <w:top w:val="outset" w:sz="6" w:space="0" w:color="auto"/>
              <w:left w:val="outset" w:sz="6" w:space="0" w:color="auto"/>
              <w:bottom w:val="outset" w:sz="6" w:space="0" w:color="auto"/>
              <w:right w:val="outset" w:sz="6" w:space="0" w:color="auto"/>
            </w:tcBorders>
            <w:vAlign w:val="center"/>
          </w:tcPr>
          <w:p w14:paraId="5F90EFC2" w14:textId="710C80E9" w:rsidR="004317BD" w:rsidRPr="00EC223E" w:rsidRDefault="004317BD" w:rsidP="001E044F">
            <w:pPr>
              <w:spacing w:after="0" w:line="240" w:lineRule="auto"/>
              <w:ind w:left="14" w:right="14" w:hanging="14"/>
              <w:rPr>
                <w:sz w:val="20"/>
                <w:szCs w:val="20"/>
              </w:rPr>
            </w:pPr>
          </w:p>
        </w:tc>
      </w:tr>
      <w:tr w:rsidR="004317BD" w:rsidRPr="00EC223E" w14:paraId="26BEB7B4"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47D67"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5FA467DE" w14:textId="29E68D8D" w:rsidR="004317BD" w:rsidRPr="00EC223E" w:rsidRDefault="004317BD" w:rsidP="009C24D9">
            <w:pPr>
              <w:spacing w:after="0" w:line="240" w:lineRule="auto"/>
              <w:ind w:left="14" w:right="14" w:hanging="14"/>
              <w:rPr>
                <w:sz w:val="20"/>
                <w:szCs w:val="20"/>
              </w:rPr>
            </w:pPr>
            <w:r w:rsidRPr="00EC223E">
              <w:rPr>
                <w:sz w:val="20"/>
                <w:szCs w:val="20"/>
              </w:rPr>
              <w:t>Lecture: Managing Resources and Equipment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413198C6" w14:textId="0CD12528" w:rsidR="004317BD" w:rsidRPr="00EC223E" w:rsidRDefault="004317BD" w:rsidP="009C24D9">
            <w:pPr>
              <w:spacing w:after="0" w:line="240" w:lineRule="auto"/>
              <w:ind w:left="14" w:right="14" w:hanging="14"/>
              <w:rPr>
                <w:sz w:val="20"/>
                <w:szCs w:val="20"/>
              </w:rPr>
            </w:pPr>
            <w:r w:rsidRPr="00EC223E">
              <w:rPr>
                <w:sz w:val="20"/>
                <w:szCs w:val="20"/>
              </w:rPr>
              <w:t>Read MCM Ch. 4, Ch. 7</w:t>
            </w:r>
          </w:p>
        </w:tc>
      </w:tr>
      <w:tr w:rsidR="004317BD" w:rsidRPr="00EC223E" w14:paraId="67D924F6"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7D9A2AB6"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4</w:t>
            </w:r>
          </w:p>
        </w:tc>
        <w:tc>
          <w:tcPr>
            <w:tcW w:w="2832" w:type="pct"/>
            <w:tcBorders>
              <w:top w:val="outset" w:sz="6" w:space="0" w:color="auto"/>
              <w:left w:val="outset" w:sz="6" w:space="0" w:color="auto"/>
              <w:bottom w:val="outset" w:sz="6" w:space="0" w:color="auto"/>
              <w:right w:val="outset" w:sz="6" w:space="0" w:color="auto"/>
            </w:tcBorders>
            <w:vAlign w:val="center"/>
          </w:tcPr>
          <w:p w14:paraId="36627806" w14:textId="4423A585" w:rsidR="004317BD" w:rsidRPr="00EC223E" w:rsidRDefault="004317BD" w:rsidP="009C24D9">
            <w:pPr>
              <w:spacing w:after="0" w:line="240" w:lineRule="auto"/>
              <w:ind w:left="14" w:right="14" w:hanging="14"/>
              <w:rPr>
                <w:sz w:val="20"/>
                <w:szCs w:val="20"/>
              </w:rPr>
            </w:pPr>
            <w:r w:rsidRPr="00EC223E">
              <w:rPr>
                <w:sz w:val="20"/>
                <w:szCs w:val="20"/>
              </w:rPr>
              <w:t>Workshop #2: Resource Balancing</w:t>
            </w:r>
          </w:p>
        </w:tc>
        <w:tc>
          <w:tcPr>
            <w:tcW w:w="1836" w:type="pct"/>
            <w:tcBorders>
              <w:top w:val="outset" w:sz="6" w:space="0" w:color="auto"/>
              <w:left w:val="outset" w:sz="6" w:space="0" w:color="auto"/>
              <w:bottom w:val="outset" w:sz="6" w:space="0" w:color="auto"/>
              <w:right w:val="outset" w:sz="6" w:space="0" w:color="auto"/>
            </w:tcBorders>
            <w:vAlign w:val="center"/>
          </w:tcPr>
          <w:p w14:paraId="7AA35AA3" w14:textId="4D707872" w:rsidR="004317BD" w:rsidRPr="00EC223E" w:rsidRDefault="004317BD" w:rsidP="009C24D9">
            <w:pPr>
              <w:spacing w:after="0" w:line="240" w:lineRule="auto"/>
              <w:ind w:left="14" w:right="14" w:hanging="14"/>
              <w:rPr>
                <w:sz w:val="20"/>
                <w:szCs w:val="20"/>
              </w:rPr>
            </w:pPr>
          </w:p>
        </w:tc>
      </w:tr>
      <w:tr w:rsidR="004317BD" w:rsidRPr="00EC223E" w14:paraId="6E5ACD82"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6BD40D"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497D0996" w14:textId="7EC700D6" w:rsidR="004317BD" w:rsidRPr="00EC223E" w:rsidRDefault="004317BD" w:rsidP="009C24D9">
            <w:pPr>
              <w:spacing w:after="0" w:line="240" w:lineRule="auto"/>
              <w:ind w:left="14" w:right="14" w:hanging="14"/>
              <w:rPr>
                <w:sz w:val="20"/>
                <w:szCs w:val="20"/>
              </w:rPr>
            </w:pPr>
            <w:r w:rsidRPr="00EC223E">
              <w:rPr>
                <w:sz w:val="20"/>
                <w:szCs w:val="20"/>
              </w:rPr>
              <w:t>Lecture: Budgeting and Cost Control</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CE5938F" w14:textId="337806DB" w:rsidR="004317BD" w:rsidRPr="00EC223E" w:rsidRDefault="004317BD" w:rsidP="009C24D9">
            <w:pPr>
              <w:spacing w:after="0" w:line="240" w:lineRule="auto"/>
              <w:ind w:left="14" w:right="14" w:hanging="14"/>
              <w:rPr>
                <w:sz w:val="20"/>
                <w:szCs w:val="20"/>
              </w:rPr>
            </w:pPr>
            <w:r w:rsidRPr="00EC223E">
              <w:rPr>
                <w:sz w:val="20"/>
                <w:szCs w:val="20"/>
              </w:rPr>
              <w:t>Read MCM Ch. 6</w:t>
            </w:r>
            <w:r>
              <w:rPr>
                <w:sz w:val="20"/>
                <w:szCs w:val="20"/>
              </w:rPr>
              <w:t>, CPM Ch. 5</w:t>
            </w:r>
          </w:p>
        </w:tc>
      </w:tr>
      <w:tr w:rsidR="004317BD" w:rsidRPr="00EC223E" w14:paraId="2ABF45A8"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2C8AD808"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5</w:t>
            </w:r>
          </w:p>
        </w:tc>
        <w:tc>
          <w:tcPr>
            <w:tcW w:w="2832" w:type="pct"/>
            <w:tcBorders>
              <w:top w:val="outset" w:sz="6" w:space="0" w:color="auto"/>
              <w:left w:val="outset" w:sz="6" w:space="0" w:color="auto"/>
              <w:bottom w:val="outset" w:sz="6" w:space="0" w:color="auto"/>
              <w:right w:val="outset" w:sz="6" w:space="0" w:color="auto"/>
            </w:tcBorders>
            <w:vAlign w:val="center"/>
          </w:tcPr>
          <w:p w14:paraId="2736E8AE" w14:textId="35AAD0CA" w:rsidR="004317BD" w:rsidRPr="00EC223E" w:rsidRDefault="004317BD" w:rsidP="009C24D9">
            <w:pPr>
              <w:spacing w:after="0" w:line="240" w:lineRule="auto"/>
              <w:ind w:left="14" w:right="14" w:hanging="14"/>
              <w:rPr>
                <w:sz w:val="20"/>
                <w:szCs w:val="20"/>
              </w:rPr>
            </w:pPr>
            <w:r w:rsidRPr="00EC223E">
              <w:rPr>
                <w:sz w:val="20"/>
                <w:szCs w:val="20"/>
              </w:rPr>
              <w:t xml:space="preserve">Workshop #3: </w:t>
            </w:r>
            <w:r>
              <w:rPr>
                <w:sz w:val="20"/>
                <w:szCs w:val="20"/>
              </w:rPr>
              <w:t>Earned Value Management</w:t>
            </w:r>
          </w:p>
        </w:tc>
        <w:tc>
          <w:tcPr>
            <w:tcW w:w="1836" w:type="pct"/>
            <w:tcBorders>
              <w:top w:val="outset" w:sz="6" w:space="0" w:color="auto"/>
              <w:left w:val="outset" w:sz="6" w:space="0" w:color="auto"/>
              <w:bottom w:val="outset" w:sz="6" w:space="0" w:color="auto"/>
              <w:right w:val="outset" w:sz="6" w:space="0" w:color="auto"/>
            </w:tcBorders>
            <w:vAlign w:val="center"/>
          </w:tcPr>
          <w:p w14:paraId="008934E8" w14:textId="46DED1B1" w:rsidR="004317BD" w:rsidRPr="00EC223E" w:rsidRDefault="004317BD" w:rsidP="009C24D9">
            <w:pPr>
              <w:spacing w:after="0" w:line="240" w:lineRule="auto"/>
              <w:ind w:left="14" w:right="14" w:hanging="14"/>
              <w:rPr>
                <w:sz w:val="20"/>
                <w:szCs w:val="20"/>
              </w:rPr>
            </w:pPr>
          </w:p>
        </w:tc>
      </w:tr>
      <w:tr w:rsidR="004317BD" w:rsidRPr="00EC223E" w14:paraId="642ECD44"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DFF94E"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194866B9" w14:textId="7E701A4E" w:rsidR="004317BD" w:rsidRPr="00EC223E" w:rsidRDefault="004317BD" w:rsidP="009C24D9">
            <w:pPr>
              <w:spacing w:after="0" w:line="240" w:lineRule="auto"/>
              <w:ind w:left="14" w:right="14" w:hanging="14"/>
              <w:rPr>
                <w:sz w:val="20"/>
                <w:szCs w:val="20"/>
              </w:rPr>
            </w:pPr>
            <w:r w:rsidRPr="00EC223E">
              <w:rPr>
                <w:i/>
                <w:iCs/>
                <w:sz w:val="20"/>
                <w:szCs w:val="20"/>
              </w:rPr>
              <w:t>Production Observation Presentations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0999967C" w14:textId="2DAE2709" w:rsidR="004317BD" w:rsidRPr="00EC223E" w:rsidRDefault="004317BD" w:rsidP="009C24D9">
            <w:pPr>
              <w:spacing w:after="0" w:line="240" w:lineRule="auto"/>
              <w:ind w:left="14" w:right="14" w:hanging="14"/>
              <w:rPr>
                <w:sz w:val="20"/>
                <w:szCs w:val="20"/>
              </w:rPr>
            </w:pPr>
            <w:r w:rsidRPr="00EC223E">
              <w:rPr>
                <w:sz w:val="20"/>
                <w:szCs w:val="20"/>
              </w:rPr>
              <w:t>Production Observation Report</w:t>
            </w:r>
          </w:p>
        </w:tc>
      </w:tr>
      <w:tr w:rsidR="004317BD" w:rsidRPr="00EC223E" w14:paraId="4DC21687"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728588B6"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6</w:t>
            </w:r>
          </w:p>
        </w:tc>
        <w:tc>
          <w:tcPr>
            <w:tcW w:w="2832" w:type="pct"/>
            <w:tcBorders>
              <w:top w:val="outset" w:sz="6" w:space="0" w:color="auto"/>
              <w:left w:val="outset" w:sz="6" w:space="0" w:color="auto"/>
              <w:bottom w:val="outset" w:sz="6" w:space="0" w:color="auto"/>
              <w:right w:val="outset" w:sz="6" w:space="0" w:color="auto"/>
            </w:tcBorders>
            <w:vAlign w:val="center"/>
          </w:tcPr>
          <w:p w14:paraId="6775FE8A" w14:textId="2F6DF15E" w:rsidR="004317BD" w:rsidRPr="00EC223E" w:rsidRDefault="004317BD" w:rsidP="009C24D9">
            <w:pPr>
              <w:spacing w:after="0" w:line="240" w:lineRule="auto"/>
              <w:ind w:left="14" w:right="14" w:hanging="14"/>
              <w:rPr>
                <w:sz w:val="20"/>
                <w:szCs w:val="20"/>
              </w:rPr>
            </w:pPr>
            <w:r>
              <w:rPr>
                <w:sz w:val="20"/>
                <w:szCs w:val="20"/>
              </w:rPr>
              <w:t xml:space="preserve">Midterm </w:t>
            </w:r>
            <w:r w:rsidRPr="00EC223E">
              <w:rPr>
                <w:sz w:val="20"/>
                <w:szCs w:val="20"/>
              </w:rPr>
              <w:t>Exam #1</w:t>
            </w:r>
          </w:p>
        </w:tc>
        <w:tc>
          <w:tcPr>
            <w:tcW w:w="1836" w:type="pct"/>
            <w:tcBorders>
              <w:top w:val="outset" w:sz="6" w:space="0" w:color="auto"/>
              <w:left w:val="outset" w:sz="6" w:space="0" w:color="auto"/>
              <w:bottom w:val="outset" w:sz="6" w:space="0" w:color="auto"/>
              <w:right w:val="outset" w:sz="6" w:space="0" w:color="auto"/>
            </w:tcBorders>
            <w:vAlign w:val="center"/>
          </w:tcPr>
          <w:p w14:paraId="34B2E32D" w14:textId="3AC7EA5F" w:rsidR="004317BD" w:rsidRPr="00EC223E" w:rsidRDefault="004317BD" w:rsidP="009C24D9">
            <w:pPr>
              <w:spacing w:after="0" w:line="240" w:lineRule="auto"/>
              <w:ind w:left="14" w:right="14" w:hanging="14"/>
              <w:rPr>
                <w:sz w:val="20"/>
                <w:szCs w:val="20"/>
              </w:rPr>
            </w:pPr>
          </w:p>
        </w:tc>
      </w:tr>
      <w:tr w:rsidR="004317BD" w:rsidRPr="00EC223E" w14:paraId="16F0E15A"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E72970"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7E9BBB68" w14:textId="0966303A" w:rsidR="004317BD" w:rsidRPr="00EC223E" w:rsidRDefault="004317BD" w:rsidP="009C24D9">
            <w:pPr>
              <w:spacing w:after="0" w:line="240" w:lineRule="auto"/>
              <w:ind w:left="14" w:right="14" w:hanging="14"/>
              <w:rPr>
                <w:sz w:val="20"/>
                <w:szCs w:val="20"/>
              </w:rPr>
            </w:pPr>
            <w:r w:rsidRPr="00EC223E">
              <w:rPr>
                <w:sz w:val="20"/>
                <w:szCs w:val="20"/>
              </w:rPr>
              <w:t>Lecture: Project Procurement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3771770C" w14:textId="3054D466" w:rsidR="004317BD" w:rsidRPr="00EC223E" w:rsidRDefault="004317BD" w:rsidP="009C24D9">
            <w:pPr>
              <w:spacing w:after="0" w:line="240" w:lineRule="auto"/>
              <w:ind w:left="14" w:right="14" w:hanging="14"/>
              <w:rPr>
                <w:sz w:val="20"/>
                <w:szCs w:val="20"/>
              </w:rPr>
            </w:pPr>
            <w:r w:rsidRPr="00EC223E">
              <w:rPr>
                <w:sz w:val="20"/>
                <w:szCs w:val="20"/>
              </w:rPr>
              <w:t>Read MCM Ch. 8</w:t>
            </w:r>
            <w:r>
              <w:rPr>
                <w:sz w:val="20"/>
                <w:szCs w:val="20"/>
              </w:rPr>
              <w:t>, CPM Ch. 4, 10</w:t>
            </w:r>
          </w:p>
        </w:tc>
      </w:tr>
      <w:tr w:rsidR="004317BD" w:rsidRPr="00EC223E" w14:paraId="14346B09"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3201F2F1"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7</w:t>
            </w:r>
          </w:p>
        </w:tc>
        <w:tc>
          <w:tcPr>
            <w:tcW w:w="2832" w:type="pct"/>
            <w:tcBorders>
              <w:top w:val="outset" w:sz="6" w:space="0" w:color="auto"/>
              <w:left w:val="outset" w:sz="6" w:space="0" w:color="auto"/>
              <w:bottom w:val="outset" w:sz="6" w:space="0" w:color="auto"/>
              <w:right w:val="outset" w:sz="6" w:space="0" w:color="auto"/>
            </w:tcBorders>
            <w:vAlign w:val="center"/>
          </w:tcPr>
          <w:p w14:paraId="00731A02" w14:textId="7889BBD7" w:rsidR="004317BD" w:rsidRPr="00EC223E" w:rsidRDefault="004317BD" w:rsidP="009C24D9">
            <w:pPr>
              <w:spacing w:after="0" w:line="240" w:lineRule="auto"/>
              <w:ind w:left="14" w:right="14" w:hanging="14"/>
              <w:rPr>
                <w:sz w:val="20"/>
                <w:szCs w:val="20"/>
              </w:rPr>
            </w:pPr>
            <w:r w:rsidRPr="00EC223E">
              <w:rPr>
                <w:sz w:val="20"/>
                <w:szCs w:val="20"/>
              </w:rPr>
              <w:t>Workshop #4: Submittal Review</w:t>
            </w:r>
          </w:p>
        </w:tc>
        <w:tc>
          <w:tcPr>
            <w:tcW w:w="1836" w:type="pct"/>
            <w:tcBorders>
              <w:top w:val="outset" w:sz="6" w:space="0" w:color="auto"/>
              <w:left w:val="outset" w:sz="6" w:space="0" w:color="auto"/>
              <w:bottom w:val="outset" w:sz="6" w:space="0" w:color="auto"/>
              <w:right w:val="outset" w:sz="6" w:space="0" w:color="auto"/>
            </w:tcBorders>
            <w:vAlign w:val="center"/>
          </w:tcPr>
          <w:p w14:paraId="5AB95D12" w14:textId="3BFE16E7" w:rsidR="004317BD" w:rsidRPr="00EC223E" w:rsidRDefault="004317BD" w:rsidP="009C24D9">
            <w:pPr>
              <w:spacing w:after="0" w:line="240" w:lineRule="auto"/>
              <w:ind w:left="14" w:right="14" w:hanging="14"/>
              <w:rPr>
                <w:sz w:val="20"/>
                <w:szCs w:val="20"/>
              </w:rPr>
            </w:pPr>
          </w:p>
        </w:tc>
      </w:tr>
      <w:tr w:rsidR="004317BD" w:rsidRPr="00EC223E" w14:paraId="5B083AF7"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FB0200"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2A15825E" w14:textId="5D411527" w:rsidR="004317BD" w:rsidRPr="00EC223E" w:rsidRDefault="004317BD" w:rsidP="009C24D9">
            <w:pPr>
              <w:spacing w:after="0" w:line="240" w:lineRule="auto"/>
              <w:ind w:left="14" w:right="14" w:hanging="14"/>
              <w:rPr>
                <w:sz w:val="20"/>
                <w:szCs w:val="20"/>
              </w:rPr>
            </w:pPr>
            <w:r w:rsidRPr="00EC223E">
              <w:rPr>
                <w:sz w:val="20"/>
                <w:szCs w:val="20"/>
              </w:rPr>
              <w:t>Lecture: Preconstruction Estimating and Planning</w:t>
            </w:r>
          </w:p>
        </w:tc>
        <w:tc>
          <w:tcPr>
            <w:tcW w:w="1836" w:type="pct"/>
            <w:tcBorders>
              <w:top w:val="outset" w:sz="6" w:space="0" w:color="auto"/>
              <w:left w:val="outset" w:sz="6" w:space="0" w:color="auto"/>
              <w:bottom w:val="outset" w:sz="6" w:space="0" w:color="auto"/>
              <w:right w:val="outset" w:sz="6" w:space="0" w:color="auto"/>
            </w:tcBorders>
            <w:vAlign w:val="center"/>
            <w:hideMark/>
          </w:tcPr>
          <w:p w14:paraId="16371AB4" w14:textId="24D561D8" w:rsidR="004317BD" w:rsidRPr="00EC223E" w:rsidRDefault="004317BD" w:rsidP="009C24D9">
            <w:pPr>
              <w:spacing w:after="0" w:line="240" w:lineRule="auto"/>
              <w:ind w:left="14" w:right="14" w:hanging="14"/>
              <w:rPr>
                <w:sz w:val="20"/>
                <w:szCs w:val="20"/>
              </w:rPr>
            </w:pPr>
            <w:r w:rsidRPr="00EC223E">
              <w:rPr>
                <w:sz w:val="20"/>
                <w:szCs w:val="20"/>
              </w:rPr>
              <w:t>Read MCM Ch. 9</w:t>
            </w:r>
          </w:p>
        </w:tc>
      </w:tr>
      <w:tr w:rsidR="004317BD" w:rsidRPr="00EC223E" w14:paraId="013B9273"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65CAEBD2"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8</w:t>
            </w:r>
          </w:p>
        </w:tc>
        <w:tc>
          <w:tcPr>
            <w:tcW w:w="2832" w:type="pct"/>
            <w:tcBorders>
              <w:top w:val="outset" w:sz="6" w:space="0" w:color="auto"/>
              <w:left w:val="outset" w:sz="6" w:space="0" w:color="auto"/>
              <w:bottom w:val="outset" w:sz="6" w:space="0" w:color="auto"/>
              <w:right w:val="outset" w:sz="6" w:space="0" w:color="auto"/>
            </w:tcBorders>
            <w:vAlign w:val="center"/>
          </w:tcPr>
          <w:p w14:paraId="2336C1FA" w14:textId="489A13D4" w:rsidR="004317BD" w:rsidRPr="00EC223E" w:rsidRDefault="004317BD" w:rsidP="009C24D9">
            <w:pPr>
              <w:spacing w:after="0" w:line="240" w:lineRule="auto"/>
              <w:ind w:left="14" w:right="14" w:hanging="14"/>
              <w:rPr>
                <w:sz w:val="20"/>
                <w:szCs w:val="20"/>
              </w:rPr>
            </w:pPr>
            <w:r w:rsidRPr="00EC223E">
              <w:rPr>
                <w:sz w:val="20"/>
                <w:szCs w:val="20"/>
              </w:rPr>
              <w:t>Workshop #5: GCs Estimate / Risk Register</w:t>
            </w:r>
          </w:p>
        </w:tc>
        <w:tc>
          <w:tcPr>
            <w:tcW w:w="1836" w:type="pct"/>
            <w:tcBorders>
              <w:top w:val="outset" w:sz="6" w:space="0" w:color="auto"/>
              <w:left w:val="outset" w:sz="6" w:space="0" w:color="auto"/>
              <w:bottom w:val="outset" w:sz="6" w:space="0" w:color="auto"/>
              <w:right w:val="outset" w:sz="6" w:space="0" w:color="auto"/>
            </w:tcBorders>
            <w:vAlign w:val="center"/>
          </w:tcPr>
          <w:p w14:paraId="06BC4F51" w14:textId="0630B21A" w:rsidR="004317BD" w:rsidRPr="00EC223E" w:rsidRDefault="004317BD" w:rsidP="009C24D9">
            <w:pPr>
              <w:spacing w:after="0" w:line="240" w:lineRule="auto"/>
              <w:ind w:left="14" w:right="14" w:hanging="14"/>
              <w:rPr>
                <w:sz w:val="20"/>
                <w:szCs w:val="20"/>
              </w:rPr>
            </w:pPr>
          </w:p>
        </w:tc>
      </w:tr>
      <w:tr w:rsidR="004317BD" w:rsidRPr="00EC223E" w14:paraId="42615877"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6DE5D8"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557427B1" w14:textId="5184987C" w:rsidR="004317BD" w:rsidRPr="00EC223E" w:rsidRDefault="004317BD" w:rsidP="009C24D9">
            <w:pPr>
              <w:spacing w:after="0" w:line="240" w:lineRule="auto"/>
              <w:ind w:left="14" w:right="14" w:hanging="14"/>
              <w:rPr>
                <w:sz w:val="20"/>
                <w:szCs w:val="20"/>
              </w:rPr>
            </w:pPr>
            <w:r w:rsidRPr="00EC223E">
              <w:rPr>
                <w:sz w:val="20"/>
                <w:szCs w:val="20"/>
              </w:rPr>
              <w:t>Lecture: Competing for Work</w:t>
            </w:r>
          </w:p>
        </w:tc>
        <w:tc>
          <w:tcPr>
            <w:tcW w:w="1836" w:type="pct"/>
            <w:tcBorders>
              <w:top w:val="outset" w:sz="6" w:space="0" w:color="auto"/>
              <w:left w:val="outset" w:sz="6" w:space="0" w:color="auto"/>
              <w:bottom w:val="outset" w:sz="6" w:space="0" w:color="auto"/>
              <w:right w:val="outset" w:sz="6" w:space="0" w:color="auto"/>
            </w:tcBorders>
            <w:vAlign w:val="center"/>
            <w:hideMark/>
          </w:tcPr>
          <w:p w14:paraId="64238990" w14:textId="66DAA0AA" w:rsidR="004317BD" w:rsidRPr="00EC223E" w:rsidRDefault="004317BD" w:rsidP="009C24D9">
            <w:pPr>
              <w:spacing w:after="0" w:line="240" w:lineRule="auto"/>
              <w:ind w:left="14" w:right="14" w:hanging="14"/>
              <w:rPr>
                <w:sz w:val="20"/>
                <w:szCs w:val="20"/>
              </w:rPr>
            </w:pPr>
            <w:r w:rsidRPr="00EC223E">
              <w:rPr>
                <w:sz w:val="20"/>
                <w:szCs w:val="20"/>
              </w:rPr>
              <w:t>Read MCM Ch. 10</w:t>
            </w:r>
          </w:p>
        </w:tc>
      </w:tr>
      <w:tr w:rsidR="004317BD" w:rsidRPr="00EC223E" w14:paraId="35591B98"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2B8BB070"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9</w:t>
            </w:r>
          </w:p>
        </w:tc>
        <w:tc>
          <w:tcPr>
            <w:tcW w:w="2832" w:type="pct"/>
            <w:tcBorders>
              <w:top w:val="outset" w:sz="6" w:space="0" w:color="auto"/>
              <w:left w:val="outset" w:sz="6" w:space="0" w:color="auto"/>
              <w:bottom w:val="outset" w:sz="6" w:space="0" w:color="auto"/>
              <w:right w:val="outset" w:sz="6" w:space="0" w:color="auto"/>
            </w:tcBorders>
            <w:vAlign w:val="center"/>
          </w:tcPr>
          <w:p w14:paraId="79A2B856" w14:textId="6A2E6139" w:rsidR="004317BD" w:rsidRPr="00EC223E" w:rsidRDefault="004317BD" w:rsidP="009C24D9">
            <w:pPr>
              <w:spacing w:after="0" w:line="240" w:lineRule="auto"/>
              <w:ind w:left="14" w:right="14" w:hanging="14"/>
              <w:rPr>
                <w:sz w:val="20"/>
                <w:szCs w:val="20"/>
              </w:rPr>
            </w:pPr>
            <w:r w:rsidRPr="00EC223E">
              <w:rPr>
                <w:sz w:val="20"/>
                <w:szCs w:val="20"/>
              </w:rPr>
              <w:t>Workshop #6: Bid Leveling</w:t>
            </w:r>
          </w:p>
        </w:tc>
        <w:tc>
          <w:tcPr>
            <w:tcW w:w="1836" w:type="pct"/>
            <w:tcBorders>
              <w:top w:val="outset" w:sz="6" w:space="0" w:color="auto"/>
              <w:left w:val="outset" w:sz="6" w:space="0" w:color="auto"/>
              <w:bottom w:val="outset" w:sz="6" w:space="0" w:color="auto"/>
              <w:right w:val="outset" w:sz="6" w:space="0" w:color="auto"/>
            </w:tcBorders>
            <w:vAlign w:val="center"/>
          </w:tcPr>
          <w:p w14:paraId="7286B84B" w14:textId="6CCA7E5F" w:rsidR="004317BD" w:rsidRPr="00EC223E" w:rsidRDefault="004317BD" w:rsidP="009C24D9">
            <w:pPr>
              <w:spacing w:after="0" w:line="240" w:lineRule="auto"/>
              <w:ind w:left="14" w:right="14" w:hanging="14"/>
              <w:rPr>
                <w:sz w:val="20"/>
                <w:szCs w:val="20"/>
              </w:rPr>
            </w:pPr>
          </w:p>
        </w:tc>
      </w:tr>
      <w:tr w:rsidR="004317BD" w:rsidRPr="00EC223E" w14:paraId="2B218A2B"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463EC"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6197D062" w14:textId="77777777" w:rsidR="004317BD" w:rsidRDefault="004317BD" w:rsidP="009C24D9">
            <w:pPr>
              <w:spacing w:after="0" w:line="240" w:lineRule="auto"/>
              <w:ind w:left="14" w:right="14" w:hanging="14"/>
              <w:rPr>
                <w:sz w:val="20"/>
                <w:szCs w:val="20"/>
              </w:rPr>
            </w:pPr>
            <w:r w:rsidRPr="00EC223E">
              <w:rPr>
                <w:sz w:val="20"/>
                <w:szCs w:val="20"/>
              </w:rPr>
              <w:t>Lecture: Decision-Making Theory</w:t>
            </w:r>
          </w:p>
          <w:p w14:paraId="082D995E" w14:textId="18221E2A" w:rsidR="004317BD" w:rsidRPr="00EC223E" w:rsidRDefault="004317BD" w:rsidP="009C24D9">
            <w:pPr>
              <w:spacing w:after="0" w:line="240" w:lineRule="auto"/>
              <w:ind w:left="14" w:right="14" w:hanging="14"/>
              <w:rPr>
                <w:sz w:val="20"/>
                <w:szCs w:val="20"/>
              </w:rPr>
            </w:pPr>
            <w:r w:rsidRPr="00EC223E">
              <w:rPr>
                <w:sz w:val="20"/>
                <w:szCs w:val="20"/>
              </w:rPr>
              <w:t>Workshop #7: VE Options Comparison</w:t>
            </w:r>
          </w:p>
        </w:tc>
        <w:tc>
          <w:tcPr>
            <w:tcW w:w="1836" w:type="pct"/>
            <w:tcBorders>
              <w:top w:val="outset" w:sz="6" w:space="0" w:color="auto"/>
              <w:left w:val="outset" w:sz="6" w:space="0" w:color="auto"/>
              <w:bottom w:val="outset" w:sz="6" w:space="0" w:color="auto"/>
              <w:right w:val="outset" w:sz="6" w:space="0" w:color="auto"/>
            </w:tcBorders>
            <w:vAlign w:val="center"/>
            <w:hideMark/>
          </w:tcPr>
          <w:p w14:paraId="5861630B" w14:textId="3E163107" w:rsidR="004317BD" w:rsidRPr="00EC223E" w:rsidRDefault="004317BD" w:rsidP="009C24D9">
            <w:pPr>
              <w:spacing w:after="0" w:line="240" w:lineRule="auto"/>
              <w:ind w:left="14" w:right="14" w:hanging="14"/>
              <w:rPr>
                <w:sz w:val="20"/>
                <w:szCs w:val="20"/>
              </w:rPr>
            </w:pPr>
            <w:r>
              <w:rPr>
                <w:sz w:val="20"/>
                <w:szCs w:val="20"/>
              </w:rPr>
              <w:t>Read CPM Ch. 6</w:t>
            </w:r>
          </w:p>
        </w:tc>
      </w:tr>
      <w:tr w:rsidR="004317BD" w:rsidRPr="00EC223E" w14:paraId="711F8EFB"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40BE600C"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10</w:t>
            </w:r>
          </w:p>
        </w:tc>
        <w:tc>
          <w:tcPr>
            <w:tcW w:w="2832" w:type="pct"/>
            <w:tcBorders>
              <w:top w:val="outset" w:sz="6" w:space="0" w:color="auto"/>
              <w:left w:val="outset" w:sz="6" w:space="0" w:color="auto"/>
              <w:bottom w:val="outset" w:sz="6" w:space="0" w:color="auto"/>
              <w:right w:val="outset" w:sz="6" w:space="0" w:color="auto"/>
            </w:tcBorders>
            <w:vAlign w:val="center"/>
          </w:tcPr>
          <w:p w14:paraId="1FF69219" w14:textId="3F813721" w:rsidR="004317BD" w:rsidRPr="00EC223E" w:rsidRDefault="004317BD" w:rsidP="009C24D9">
            <w:pPr>
              <w:spacing w:after="0" w:line="240" w:lineRule="auto"/>
              <w:ind w:left="14" w:right="14" w:hanging="14"/>
              <w:rPr>
                <w:sz w:val="20"/>
                <w:szCs w:val="20"/>
              </w:rPr>
            </w:pPr>
            <w:r w:rsidRPr="00DB74A8">
              <w:rPr>
                <w:i/>
                <w:iCs/>
                <w:sz w:val="20"/>
                <w:szCs w:val="20"/>
              </w:rPr>
              <w:t>Spring Break (No Class)</w:t>
            </w:r>
          </w:p>
        </w:tc>
        <w:tc>
          <w:tcPr>
            <w:tcW w:w="1836" w:type="pct"/>
            <w:tcBorders>
              <w:top w:val="outset" w:sz="6" w:space="0" w:color="auto"/>
              <w:left w:val="outset" w:sz="6" w:space="0" w:color="auto"/>
              <w:bottom w:val="outset" w:sz="6" w:space="0" w:color="auto"/>
              <w:right w:val="outset" w:sz="6" w:space="0" w:color="auto"/>
            </w:tcBorders>
            <w:vAlign w:val="center"/>
          </w:tcPr>
          <w:p w14:paraId="514F7A9C" w14:textId="08D5BD0D" w:rsidR="004317BD" w:rsidRPr="00EC223E" w:rsidRDefault="004317BD" w:rsidP="009C24D9">
            <w:pPr>
              <w:spacing w:after="0" w:line="240" w:lineRule="auto"/>
              <w:ind w:left="14" w:right="14" w:hanging="14"/>
              <w:rPr>
                <w:sz w:val="20"/>
                <w:szCs w:val="20"/>
              </w:rPr>
            </w:pPr>
          </w:p>
        </w:tc>
      </w:tr>
      <w:tr w:rsidR="004317BD" w:rsidRPr="00EC223E" w14:paraId="5F462E65"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BD2AFE"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126388B9" w14:textId="51E62711" w:rsidR="004317BD" w:rsidRPr="00DB74A8" w:rsidRDefault="004317BD" w:rsidP="009C24D9">
            <w:pPr>
              <w:spacing w:after="0" w:line="240" w:lineRule="auto"/>
              <w:ind w:left="14" w:right="14" w:hanging="14"/>
              <w:rPr>
                <w:i/>
                <w:iCs/>
                <w:sz w:val="20"/>
                <w:szCs w:val="20"/>
              </w:rPr>
            </w:pPr>
            <w:r w:rsidRPr="00DB74A8">
              <w:rPr>
                <w:i/>
                <w:iCs/>
                <w:sz w:val="20"/>
                <w:szCs w:val="20"/>
              </w:rPr>
              <w:t>Spring Break (No Class)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0F80E7B8" w14:textId="77777777" w:rsidR="004317BD" w:rsidRPr="00EC223E" w:rsidRDefault="004317BD" w:rsidP="009C24D9">
            <w:pPr>
              <w:spacing w:after="0" w:line="240" w:lineRule="auto"/>
              <w:ind w:left="14" w:right="14" w:hanging="14"/>
              <w:rPr>
                <w:sz w:val="20"/>
                <w:szCs w:val="20"/>
              </w:rPr>
            </w:pPr>
          </w:p>
        </w:tc>
      </w:tr>
      <w:tr w:rsidR="004317BD" w:rsidRPr="00EC223E" w14:paraId="6DB7A491"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226ECD82"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11</w:t>
            </w:r>
          </w:p>
        </w:tc>
        <w:tc>
          <w:tcPr>
            <w:tcW w:w="2832" w:type="pct"/>
            <w:tcBorders>
              <w:top w:val="outset" w:sz="6" w:space="0" w:color="auto"/>
              <w:left w:val="outset" w:sz="6" w:space="0" w:color="auto"/>
              <w:bottom w:val="outset" w:sz="6" w:space="0" w:color="auto"/>
              <w:right w:val="outset" w:sz="6" w:space="0" w:color="auto"/>
            </w:tcBorders>
            <w:vAlign w:val="center"/>
            <w:hideMark/>
          </w:tcPr>
          <w:p w14:paraId="070A0A4C" w14:textId="3B361F05" w:rsidR="004317BD" w:rsidRPr="00EC223E" w:rsidRDefault="004317BD" w:rsidP="009C24D9">
            <w:pPr>
              <w:spacing w:after="0" w:line="240" w:lineRule="auto"/>
              <w:ind w:left="14" w:right="14" w:hanging="14"/>
              <w:rPr>
                <w:sz w:val="20"/>
                <w:szCs w:val="20"/>
              </w:rPr>
            </w:pPr>
            <w:r>
              <w:rPr>
                <w:sz w:val="20"/>
                <w:szCs w:val="20"/>
              </w:rPr>
              <w:t xml:space="preserve">Midterm </w:t>
            </w:r>
            <w:r w:rsidRPr="00EC223E">
              <w:rPr>
                <w:sz w:val="20"/>
                <w:szCs w:val="20"/>
              </w:rPr>
              <w:t>Exam #2</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739C141" w14:textId="77777777" w:rsidR="004317BD" w:rsidRPr="00EC223E" w:rsidRDefault="004317BD" w:rsidP="009C24D9">
            <w:pPr>
              <w:spacing w:after="0" w:line="240" w:lineRule="auto"/>
              <w:ind w:left="14" w:right="14" w:hanging="14"/>
              <w:rPr>
                <w:sz w:val="20"/>
                <w:szCs w:val="20"/>
              </w:rPr>
            </w:pPr>
          </w:p>
        </w:tc>
      </w:tr>
      <w:tr w:rsidR="004317BD" w:rsidRPr="00EC223E" w14:paraId="05B46CB7"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1333B"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4A5FDBA9" w14:textId="77777777" w:rsidR="004317BD" w:rsidRDefault="004317BD" w:rsidP="009C24D9">
            <w:pPr>
              <w:spacing w:after="0" w:line="240" w:lineRule="auto"/>
              <w:ind w:left="14" w:right="14" w:hanging="14"/>
              <w:rPr>
                <w:sz w:val="20"/>
                <w:szCs w:val="20"/>
              </w:rPr>
            </w:pPr>
            <w:r w:rsidRPr="00EC223E">
              <w:rPr>
                <w:sz w:val="20"/>
                <w:szCs w:val="20"/>
              </w:rPr>
              <w:t>Lecture: Technology Systems</w:t>
            </w:r>
          </w:p>
          <w:p w14:paraId="702DB69E" w14:textId="725DB557" w:rsidR="004317BD" w:rsidRPr="00DB74A8" w:rsidRDefault="004317BD" w:rsidP="009C24D9">
            <w:pPr>
              <w:spacing w:after="0" w:line="240" w:lineRule="auto"/>
              <w:ind w:left="14" w:right="14" w:hanging="14"/>
              <w:rPr>
                <w:i/>
                <w:iCs/>
                <w:sz w:val="20"/>
                <w:szCs w:val="20"/>
              </w:rPr>
            </w:pPr>
            <w:r w:rsidRPr="00DB74A8">
              <w:rPr>
                <w:i/>
                <w:iCs/>
                <w:sz w:val="20"/>
                <w:szCs w:val="20"/>
              </w:rPr>
              <w:t xml:space="preserve">“Lunch and Learn” </w:t>
            </w:r>
            <w:r>
              <w:rPr>
                <w:i/>
                <w:iCs/>
                <w:sz w:val="20"/>
                <w:szCs w:val="20"/>
              </w:rPr>
              <w:t xml:space="preserve">Technology </w:t>
            </w:r>
            <w:r w:rsidRPr="00DB74A8">
              <w:rPr>
                <w:i/>
                <w:iCs/>
                <w:sz w:val="20"/>
                <w:szCs w:val="20"/>
              </w:rPr>
              <w:t>Presentation Assignment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4C3C6F5" w14:textId="29BE76C0" w:rsidR="004317BD" w:rsidRPr="00EC223E" w:rsidRDefault="004317BD" w:rsidP="009C24D9">
            <w:pPr>
              <w:spacing w:after="0" w:line="240" w:lineRule="auto"/>
              <w:ind w:left="14" w:right="14" w:hanging="14"/>
              <w:rPr>
                <w:sz w:val="20"/>
                <w:szCs w:val="20"/>
              </w:rPr>
            </w:pPr>
            <w:r w:rsidRPr="00EC223E">
              <w:rPr>
                <w:sz w:val="20"/>
                <w:szCs w:val="20"/>
              </w:rPr>
              <w:t>Read MCM Ch. 17</w:t>
            </w:r>
            <w:r>
              <w:rPr>
                <w:sz w:val="20"/>
                <w:szCs w:val="20"/>
              </w:rPr>
              <w:t>, CPM Ch. 13</w:t>
            </w:r>
          </w:p>
        </w:tc>
      </w:tr>
      <w:tr w:rsidR="004317BD" w:rsidRPr="00EC223E" w14:paraId="3F072D81"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75BB556F" w14:textId="77777777" w:rsidR="004317BD" w:rsidRPr="00EC223E" w:rsidRDefault="004317BD" w:rsidP="009C24D9">
            <w:pPr>
              <w:spacing w:after="0" w:line="240" w:lineRule="auto"/>
              <w:ind w:left="14" w:right="14" w:hanging="14"/>
              <w:jc w:val="center"/>
              <w:rPr>
                <w:sz w:val="20"/>
                <w:szCs w:val="20"/>
              </w:rPr>
            </w:pPr>
            <w:r w:rsidRPr="00EC223E">
              <w:rPr>
                <w:b/>
                <w:bCs/>
                <w:sz w:val="20"/>
                <w:szCs w:val="20"/>
              </w:rPr>
              <w:t>12</w:t>
            </w:r>
          </w:p>
        </w:tc>
        <w:tc>
          <w:tcPr>
            <w:tcW w:w="2832" w:type="pct"/>
            <w:tcBorders>
              <w:top w:val="outset" w:sz="6" w:space="0" w:color="auto"/>
              <w:left w:val="outset" w:sz="6" w:space="0" w:color="auto"/>
              <w:bottom w:val="outset" w:sz="6" w:space="0" w:color="auto"/>
              <w:right w:val="outset" w:sz="6" w:space="0" w:color="auto"/>
            </w:tcBorders>
            <w:vAlign w:val="center"/>
            <w:hideMark/>
          </w:tcPr>
          <w:p w14:paraId="03B0A4D4" w14:textId="77777777" w:rsidR="004317BD" w:rsidRPr="00EC223E" w:rsidRDefault="004317BD" w:rsidP="009C24D9">
            <w:pPr>
              <w:spacing w:after="0" w:line="240" w:lineRule="auto"/>
              <w:ind w:left="14" w:right="14" w:hanging="14"/>
              <w:rPr>
                <w:sz w:val="20"/>
                <w:szCs w:val="20"/>
              </w:rPr>
            </w:pPr>
            <w:r w:rsidRPr="00EC223E">
              <w:rPr>
                <w:sz w:val="20"/>
                <w:szCs w:val="20"/>
              </w:rPr>
              <w:t>Lecture: Company Organization</w:t>
            </w:r>
          </w:p>
        </w:tc>
        <w:tc>
          <w:tcPr>
            <w:tcW w:w="1836" w:type="pct"/>
            <w:tcBorders>
              <w:top w:val="outset" w:sz="6" w:space="0" w:color="auto"/>
              <w:left w:val="outset" w:sz="6" w:space="0" w:color="auto"/>
              <w:bottom w:val="outset" w:sz="6" w:space="0" w:color="auto"/>
              <w:right w:val="outset" w:sz="6" w:space="0" w:color="auto"/>
            </w:tcBorders>
            <w:vAlign w:val="center"/>
            <w:hideMark/>
          </w:tcPr>
          <w:p w14:paraId="2AB00D9E" w14:textId="7B3EBBD6" w:rsidR="004317BD" w:rsidRPr="00EC223E" w:rsidRDefault="004317BD" w:rsidP="009C24D9">
            <w:pPr>
              <w:spacing w:after="0" w:line="240" w:lineRule="auto"/>
              <w:ind w:left="14" w:right="14" w:hanging="14"/>
              <w:rPr>
                <w:sz w:val="20"/>
                <w:szCs w:val="20"/>
              </w:rPr>
            </w:pPr>
            <w:r w:rsidRPr="00EC223E">
              <w:rPr>
                <w:sz w:val="20"/>
                <w:szCs w:val="20"/>
              </w:rPr>
              <w:t>Read MCM Ch. 14</w:t>
            </w:r>
            <w:r>
              <w:rPr>
                <w:sz w:val="20"/>
                <w:szCs w:val="20"/>
              </w:rPr>
              <w:t>, CPM Ch. 7</w:t>
            </w:r>
          </w:p>
        </w:tc>
      </w:tr>
      <w:tr w:rsidR="004317BD" w:rsidRPr="00EC223E" w14:paraId="7CD7E2DD"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69962B" w14:textId="77777777" w:rsidR="004317BD" w:rsidRPr="00EC223E" w:rsidRDefault="004317BD" w:rsidP="009C24D9">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5141D219" w14:textId="77777777" w:rsidR="004317BD" w:rsidRPr="00EC223E" w:rsidRDefault="004317BD" w:rsidP="009C24D9">
            <w:pPr>
              <w:spacing w:after="0" w:line="240" w:lineRule="auto"/>
              <w:ind w:left="14" w:right="14" w:hanging="14"/>
              <w:rPr>
                <w:sz w:val="20"/>
                <w:szCs w:val="20"/>
              </w:rPr>
            </w:pPr>
            <w:r w:rsidRPr="00EC223E">
              <w:rPr>
                <w:sz w:val="20"/>
                <w:szCs w:val="20"/>
              </w:rPr>
              <w:t>Workshop #8: Job Roles and Responsibilities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6525F93F" w14:textId="77777777" w:rsidR="004317BD" w:rsidRPr="00EC223E" w:rsidRDefault="004317BD" w:rsidP="009C24D9">
            <w:pPr>
              <w:spacing w:after="0" w:line="240" w:lineRule="auto"/>
              <w:ind w:left="14" w:right="14" w:hanging="14"/>
              <w:rPr>
                <w:sz w:val="20"/>
                <w:szCs w:val="20"/>
              </w:rPr>
            </w:pPr>
          </w:p>
        </w:tc>
      </w:tr>
      <w:tr w:rsidR="004317BD" w:rsidRPr="00EC223E" w14:paraId="14ADBBBD"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01273798" w14:textId="77777777" w:rsidR="004317BD" w:rsidRPr="00EC223E" w:rsidRDefault="004317BD" w:rsidP="00DB74A8">
            <w:pPr>
              <w:spacing w:after="0" w:line="240" w:lineRule="auto"/>
              <w:ind w:left="14" w:right="14" w:hanging="14"/>
              <w:jc w:val="center"/>
              <w:rPr>
                <w:sz w:val="20"/>
                <w:szCs w:val="20"/>
              </w:rPr>
            </w:pPr>
            <w:r w:rsidRPr="00EC223E">
              <w:rPr>
                <w:b/>
                <w:bCs/>
                <w:sz w:val="20"/>
                <w:szCs w:val="20"/>
              </w:rPr>
              <w:t>13</w:t>
            </w:r>
          </w:p>
        </w:tc>
        <w:tc>
          <w:tcPr>
            <w:tcW w:w="2832" w:type="pct"/>
            <w:tcBorders>
              <w:top w:val="outset" w:sz="6" w:space="0" w:color="auto"/>
              <w:left w:val="outset" w:sz="6" w:space="0" w:color="auto"/>
              <w:bottom w:val="outset" w:sz="6" w:space="0" w:color="auto"/>
              <w:right w:val="outset" w:sz="6" w:space="0" w:color="auto"/>
            </w:tcBorders>
            <w:vAlign w:val="center"/>
            <w:hideMark/>
          </w:tcPr>
          <w:p w14:paraId="1D4D1934" w14:textId="00D74A7A" w:rsidR="004317BD" w:rsidRPr="00EC223E" w:rsidRDefault="004317BD" w:rsidP="00DB74A8">
            <w:pPr>
              <w:spacing w:after="0" w:line="240" w:lineRule="auto"/>
              <w:ind w:left="14" w:right="14" w:hanging="14"/>
              <w:rPr>
                <w:sz w:val="20"/>
                <w:szCs w:val="20"/>
              </w:rPr>
            </w:pPr>
            <w:r w:rsidRPr="00EC223E">
              <w:rPr>
                <w:sz w:val="20"/>
                <w:szCs w:val="20"/>
              </w:rPr>
              <w:t>Lecture: Business Development</w:t>
            </w:r>
          </w:p>
        </w:tc>
        <w:tc>
          <w:tcPr>
            <w:tcW w:w="1836" w:type="pct"/>
            <w:tcBorders>
              <w:top w:val="outset" w:sz="6" w:space="0" w:color="auto"/>
              <w:left w:val="outset" w:sz="6" w:space="0" w:color="auto"/>
              <w:bottom w:val="outset" w:sz="6" w:space="0" w:color="auto"/>
              <w:right w:val="outset" w:sz="6" w:space="0" w:color="auto"/>
            </w:tcBorders>
            <w:vAlign w:val="center"/>
            <w:hideMark/>
          </w:tcPr>
          <w:p w14:paraId="31CCB0F7" w14:textId="5E50E3B7" w:rsidR="004317BD" w:rsidRPr="00EC223E" w:rsidRDefault="004317BD" w:rsidP="00DB74A8">
            <w:pPr>
              <w:spacing w:after="0" w:line="240" w:lineRule="auto"/>
              <w:ind w:left="14" w:right="14" w:hanging="14"/>
              <w:rPr>
                <w:sz w:val="20"/>
                <w:szCs w:val="20"/>
              </w:rPr>
            </w:pPr>
            <w:r w:rsidRPr="00EC223E">
              <w:rPr>
                <w:sz w:val="20"/>
                <w:szCs w:val="20"/>
              </w:rPr>
              <w:t>Read MCM Ch. 15</w:t>
            </w:r>
            <w:r>
              <w:rPr>
                <w:sz w:val="20"/>
                <w:szCs w:val="20"/>
              </w:rPr>
              <w:t>, CPM Ch. 8</w:t>
            </w:r>
          </w:p>
        </w:tc>
      </w:tr>
      <w:tr w:rsidR="004317BD" w:rsidRPr="00EC223E" w14:paraId="21644970"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80A7D" w14:textId="77777777" w:rsidR="004317BD" w:rsidRPr="00EC223E" w:rsidRDefault="004317BD" w:rsidP="00DB74A8">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3C8FBF32" w14:textId="641F5ECB" w:rsidR="004317BD" w:rsidRPr="00EC223E" w:rsidRDefault="004317BD" w:rsidP="00DB74A8">
            <w:pPr>
              <w:spacing w:after="0" w:line="240" w:lineRule="auto"/>
              <w:ind w:left="14" w:right="14" w:hanging="14"/>
              <w:rPr>
                <w:sz w:val="20"/>
                <w:szCs w:val="20"/>
              </w:rPr>
            </w:pPr>
            <w:r w:rsidRPr="00EC223E">
              <w:rPr>
                <w:sz w:val="20"/>
                <w:szCs w:val="20"/>
              </w:rPr>
              <w:t>Workshop #9: Negotiation Simulation</w:t>
            </w:r>
          </w:p>
        </w:tc>
        <w:tc>
          <w:tcPr>
            <w:tcW w:w="1836" w:type="pct"/>
            <w:tcBorders>
              <w:top w:val="outset" w:sz="6" w:space="0" w:color="auto"/>
              <w:left w:val="outset" w:sz="6" w:space="0" w:color="auto"/>
              <w:bottom w:val="outset" w:sz="6" w:space="0" w:color="auto"/>
              <w:right w:val="outset" w:sz="6" w:space="0" w:color="auto"/>
            </w:tcBorders>
            <w:vAlign w:val="center"/>
            <w:hideMark/>
          </w:tcPr>
          <w:p w14:paraId="71A6A712" w14:textId="77777777" w:rsidR="004317BD" w:rsidRPr="00EC223E" w:rsidRDefault="004317BD" w:rsidP="00DB74A8">
            <w:pPr>
              <w:spacing w:after="0" w:line="240" w:lineRule="auto"/>
              <w:ind w:left="14" w:right="14" w:hanging="14"/>
              <w:rPr>
                <w:sz w:val="20"/>
                <w:szCs w:val="20"/>
              </w:rPr>
            </w:pPr>
          </w:p>
        </w:tc>
      </w:tr>
      <w:tr w:rsidR="004317BD" w:rsidRPr="00EC223E" w14:paraId="4D017242" w14:textId="77777777" w:rsidTr="004317BD">
        <w:trPr>
          <w:trHeight w:val="164"/>
        </w:trPr>
        <w:tc>
          <w:tcPr>
            <w:tcW w:w="332" w:type="pct"/>
            <w:vMerge w:val="restart"/>
            <w:tcBorders>
              <w:top w:val="outset" w:sz="6" w:space="0" w:color="auto"/>
              <w:left w:val="outset" w:sz="6" w:space="0" w:color="auto"/>
              <w:bottom w:val="outset" w:sz="6" w:space="0" w:color="auto"/>
              <w:right w:val="outset" w:sz="6" w:space="0" w:color="auto"/>
            </w:tcBorders>
            <w:vAlign w:val="center"/>
            <w:hideMark/>
          </w:tcPr>
          <w:p w14:paraId="1F6216BF" w14:textId="77777777" w:rsidR="004317BD" w:rsidRPr="00EC223E" w:rsidRDefault="004317BD" w:rsidP="00DB74A8">
            <w:pPr>
              <w:spacing w:after="0" w:line="240" w:lineRule="auto"/>
              <w:ind w:left="14" w:right="14" w:hanging="14"/>
              <w:jc w:val="center"/>
              <w:rPr>
                <w:sz w:val="20"/>
                <w:szCs w:val="20"/>
              </w:rPr>
            </w:pPr>
            <w:r w:rsidRPr="00EC223E">
              <w:rPr>
                <w:b/>
                <w:bCs/>
                <w:sz w:val="20"/>
                <w:szCs w:val="20"/>
              </w:rPr>
              <w:t>14</w:t>
            </w:r>
          </w:p>
        </w:tc>
        <w:tc>
          <w:tcPr>
            <w:tcW w:w="2832" w:type="pct"/>
            <w:tcBorders>
              <w:top w:val="outset" w:sz="6" w:space="0" w:color="auto"/>
              <w:left w:val="outset" w:sz="6" w:space="0" w:color="auto"/>
              <w:bottom w:val="outset" w:sz="6" w:space="0" w:color="auto"/>
              <w:right w:val="outset" w:sz="6" w:space="0" w:color="auto"/>
            </w:tcBorders>
            <w:vAlign w:val="center"/>
          </w:tcPr>
          <w:p w14:paraId="1430995D" w14:textId="543F90DE" w:rsidR="004317BD" w:rsidRPr="00EC223E" w:rsidRDefault="004317BD" w:rsidP="00DB74A8">
            <w:pPr>
              <w:spacing w:after="0" w:line="240" w:lineRule="auto"/>
              <w:ind w:left="14" w:right="14" w:hanging="14"/>
              <w:rPr>
                <w:sz w:val="20"/>
                <w:szCs w:val="20"/>
              </w:rPr>
            </w:pPr>
            <w:r w:rsidRPr="00EC223E">
              <w:rPr>
                <w:i/>
                <w:iCs/>
                <w:sz w:val="20"/>
                <w:szCs w:val="20"/>
              </w:rPr>
              <w:t>Technology Presentations</w:t>
            </w:r>
          </w:p>
        </w:tc>
        <w:tc>
          <w:tcPr>
            <w:tcW w:w="1836" w:type="pct"/>
            <w:tcBorders>
              <w:top w:val="outset" w:sz="6" w:space="0" w:color="auto"/>
              <w:left w:val="outset" w:sz="6" w:space="0" w:color="auto"/>
              <w:bottom w:val="outset" w:sz="6" w:space="0" w:color="auto"/>
              <w:right w:val="outset" w:sz="6" w:space="0" w:color="auto"/>
            </w:tcBorders>
            <w:vAlign w:val="center"/>
          </w:tcPr>
          <w:p w14:paraId="27784BD2" w14:textId="1B5950AF" w:rsidR="004317BD" w:rsidRPr="00EC223E" w:rsidRDefault="004317BD" w:rsidP="00DB74A8">
            <w:pPr>
              <w:spacing w:after="0" w:line="240" w:lineRule="auto"/>
              <w:ind w:left="14" w:right="14" w:hanging="14"/>
              <w:rPr>
                <w:sz w:val="20"/>
                <w:szCs w:val="20"/>
              </w:rPr>
            </w:pPr>
          </w:p>
        </w:tc>
      </w:tr>
      <w:tr w:rsidR="004317BD" w:rsidRPr="00EC223E" w14:paraId="4F3DDF2D" w14:textId="77777777" w:rsidTr="004317BD">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8925F1" w14:textId="77777777" w:rsidR="004317BD" w:rsidRPr="00EC223E" w:rsidRDefault="004317BD" w:rsidP="00DB74A8">
            <w:pPr>
              <w:spacing w:after="0" w:line="240" w:lineRule="auto"/>
              <w:ind w:left="14" w:right="14" w:hanging="14"/>
              <w:jc w:val="center"/>
              <w:rPr>
                <w:sz w:val="20"/>
                <w:szCs w:val="20"/>
              </w:rPr>
            </w:pPr>
          </w:p>
        </w:tc>
        <w:tc>
          <w:tcPr>
            <w:tcW w:w="2832" w:type="pct"/>
            <w:tcBorders>
              <w:top w:val="outset" w:sz="6" w:space="0" w:color="auto"/>
              <w:left w:val="outset" w:sz="6" w:space="0" w:color="auto"/>
              <w:bottom w:val="outset" w:sz="6" w:space="0" w:color="auto"/>
              <w:right w:val="outset" w:sz="6" w:space="0" w:color="auto"/>
            </w:tcBorders>
            <w:vAlign w:val="center"/>
            <w:hideMark/>
          </w:tcPr>
          <w:p w14:paraId="6BF8C5B4" w14:textId="48472683" w:rsidR="004317BD" w:rsidRPr="00EC223E" w:rsidRDefault="004317BD" w:rsidP="00DB74A8">
            <w:pPr>
              <w:spacing w:after="0" w:line="240" w:lineRule="auto"/>
              <w:ind w:left="14" w:right="14" w:hanging="14"/>
              <w:rPr>
                <w:sz w:val="20"/>
                <w:szCs w:val="20"/>
              </w:rPr>
            </w:pPr>
            <w:r w:rsidRPr="00EC223E">
              <w:rPr>
                <w:i/>
                <w:iCs/>
                <w:sz w:val="20"/>
                <w:szCs w:val="20"/>
              </w:rPr>
              <w:t>Technology Presentations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41C5759D" w14:textId="77777777" w:rsidR="004317BD" w:rsidRPr="00EC223E" w:rsidRDefault="004317BD" w:rsidP="00DB74A8">
            <w:pPr>
              <w:spacing w:after="0" w:line="240" w:lineRule="auto"/>
              <w:ind w:left="14" w:right="14" w:hanging="14"/>
              <w:rPr>
                <w:sz w:val="20"/>
                <w:szCs w:val="20"/>
              </w:rPr>
            </w:pPr>
          </w:p>
        </w:tc>
      </w:tr>
      <w:tr w:rsidR="004317BD" w:rsidRPr="00EC223E" w14:paraId="636528D2" w14:textId="77777777" w:rsidTr="004317BD">
        <w:trPr>
          <w:trHeight w:val="164"/>
        </w:trPr>
        <w:tc>
          <w:tcPr>
            <w:tcW w:w="332" w:type="pct"/>
            <w:tcBorders>
              <w:top w:val="outset" w:sz="6" w:space="0" w:color="auto"/>
              <w:left w:val="outset" w:sz="6" w:space="0" w:color="auto"/>
              <w:right w:val="outset" w:sz="6" w:space="0" w:color="auto"/>
            </w:tcBorders>
            <w:vAlign w:val="center"/>
            <w:hideMark/>
          </w:tcPr>
          <w:p w14:paraId="13A7A4B5" w14:textId="77777777" w:rsidR="004317BD" w:rsidRPr="00EC223E" w:rsidRDefault="004317BD" w:rsidP="00DB74A8">
            <w:pPr>
              <w:spacing w:after="0" w:line="240" w:lineRule="auto"/>
              <w:ind w:left="14" w:right="14" w:hanging="14"/>
              <w:jc w:val="center"/>
              <w:rPr>
                <w:sz w:val="20"/>
                <w:szCs w:val="20"/>
              </w:rPr>
            </w:pPr>
            <w:r w:rsidRPr="00EC223E">
              <w:rPr>
                <w:b/>
                <w:bCs/>
                <w:sz w:val="20"/>
                <w:szCs w:val="20"/>
              </w:rPr>
              <w:t>15</w:t>
            </w:r>
          </w:p>
        </w:tc>
        <w:tc>
          <w:tcPr>
            <w:tcW w:w="2832" w:type="pct"/>
            <w:tcBorders>
              <w:top w:val="outset" w:sz="6" w:space="0" w:color="auto"/>
              <w:left w:val="outset" w:sz="6" w:space="0" w:color="auto"/>
              <w:bottom w:val="outset" w:sz="6" w:space="0" w:color="auto"/>
              <w:right w:val="outset" w:sz="6" w:space="0" w:color="auto"/>
            </w:tcBorders>
            <w:vAlign w:val="center"/>
            <w:hideMark/>
          </w:tcPr>
          <w:p w14:paraId="6FBE5DAC" w14:textId="4B54F602" w:rsidR="004317BD" w:rsidRPr="00EC223E" w:rsidRDefault="004317BD" w:rsidP="00DB74A8">
            <w:pPr>
              <w:spacing w:after="0" w:line="240" w:lineRule="auto"/>
              <w:ind w:left="14" w:right="14" w:hanging="14"/>
              <w:rPr>
                <w:sz w:val="20"/>
                <w:szCs w:val="20"/>
              </w:rPr>
            </w:pPr>
            <w:r w:rsidRPr="00EC223E">
              <w:rPr>
                <w:sz w:val="20"/>
                <w:szCs w:val="20"/>
              </w:rPr>
              <w:t>Closing Thoughts</w:t>
            </w:r>
          </w:p>
        </w:tc>
        <w:tc>
          <w:tcPr>
            <w:tcW w:w="1836" w:type="pct"/>
            <w:tcBorders>
              <w:top w:val="outset" w:sz="6" w:space="0" w:color="auto"/>
              <w:left w:val="outset" w:sz="6" w:space="0" w:color="auto"/>
              <w:bottom w:val="outset" w:sz="6" w:space="0" w:color="auto"/>
              <w:right w:val="outset" w:sz="6" w:space="0" w:color="auto"/>
            </w:tcBorders>
            <w:vAlign w:val="center"/>
            <w:hideMark/>
          </w:tcPr>
          <w:p w14:paraId="751C8D49" w14:textId="156E8BE9" w:rsidR="004317BD" w:rsidRPr="00EC223E" w:rsidRDefault="004317BD" w:rsidP="00DB74A8">
            <w:pPr>
              <w:spacing w:after="0" w:line="240" w:lineRule="auto"/>
              <w:ind w:left="14" w:right="14" w:hanging="14"/>
              <w:rPr>
                <w:sz w:val="20"/>
                <w:szCs w:val="20"/>
              </w:rPr>
            </w:pPr>
            <w:r w:rsidRPr="00EC223E">
              <w:rPr>
                <w:sz w:val="20"/>
                <w:szCs w:val="20"/>
              </w:rPr>
              <w:t>Business Ethics Analysis</w:t>
            </w:r>
          </w:p>
        </w:tc>
      </w:tr>
    </w:tbl>
    <w:p w14:paraId="0E9497A8" w14:textId="77777777" w:rsidR="00EC223E" w:rsidRDefault="00EC223E" w:rsidP="001D6743">
      <w:pPr>
        <w:spacing w:after="0" w:line="240" w:lineRule="auto"/>
        <w:ind w:right="19"/>
      </w:pPr>
    </w:p>
    <w:p w14:paraId="6F07398D" w14:textId="77777777" w:rsidR="00EC223E" w:rsidRDefault="00EC223E" w:rsidP="001D6743">
      <w:pPr>
        <w:spacing w:after="0" w:line="240" w:lineRule="auto"/>
        <w:ind w:right="19"/>
      </w:pPr>
    </w:p>
    <w:p w14:paraId="419533D7" w14:textId="0660C9AE" w:rsidR="001F1A76" w:rsidRPr="004D1730" w:rsidRDefault="001F1A76" w:rsidP="001F1A76">
      <w:pPr>
        <w:ind w:left="0" w:firstLine="0"/>
        <w:rPr>
          <w:bCs/>
          <w:szCs w:val="20"/>
        </w:rPr>
      </w:pPr>
      <w:r w:rsidRPr="004D1730">
        <w:rPr>
          <w:bCs/>
          <w:szCs w:val="20"/>
        </w:rPr>
        <w:t>* Schedule is subject to change.</w:t>
      </w:r>
    </w:p>
    <w:p w14:paraId="6A085155" w14:textId="77777777" w:rsidR="001F1A76" w:rsidRPr="00BE4A79" w:rsidRDefault="001F1A76" w:rsidP="00A94010">
      <w:pPr>
        <w:spacing w:after="0" w:line="240" w:lineRule="auto"/>
        <w:ind w:left="0" w:right="19" w:firstLine="0"/>
      </w:pPr>
    </w:p>
    <w:p w14:paraId="1F26ED6C" w14:textId="1032207F" w:rsidR="00C7750D" w:rsidRDefault="00FB33E7" w:rsidP="00203AEA">
      <w:r w:rsidRPr="00442475">
        <w:rPr>
          <w:b/>
          <w:u w:val="single"/>
        </w:rPr>
        <w:t>Evaluation of Grades</w:t>
      </w:r>
      <w:r w:rsidR="00442475">
        <w:rPr>
          <w:b/>
        </w:rPr>
        <w:t xml:space="preserve">: </w:t>
      </w:r>
      <w:r w:rsidR="00B32054" w:rsidRPr="00442475">
        <w:rPr>
          <w:b/>
          <w:u w:val="single"/>
        </w:rPr>
        <w:br/>
      </w:r>
      <w:r w:rsidR="00414CDB" w:rsidRPr="003D3AFE">
        <w:t>Two</w:t>
      </w:r>
      <w:r w:rsidR="00414CDB">
        <w:t>,</w:t>
      </w:r>
      <w:r w:rsidR="00414CDB" w:rsidRPr="003D3AFE">
        <w:t xml:space="preserve"> </w:t>
      </w:r>
      <w:r w:rsidR="00CA020D">
        <w:t>2</w:t>
      </w:r>
      <w:r w:rsidR="00414CDB" w:rsidRPr="003D3AFE">
        <w:t xml:space="preserve">-hour </w:t>
      </w:r>
      <w:r w:rsidR="00AC1AA5">
        <w:t>class meetings</w:t>
      </w:r>
      <w:r w:rsidR="00414CDB" w:rsidRPr="003D3AFE">
        <w:t xml:space="preserve"> </w:t>
      </w:r>
      <w:r w:rsidR="003E0A01">
        <w:t xml:space="preserve">will be held each week.  </w:t>
      </w:r>
      <w:r w:rsidR="00FE290C">
        <w:t xml:space="preserve">Typically, one meeting will be a lecture and the second will be a structured workshop assignment, which will ask you to apply concepts from the lecture in small groups.  </w:t>
      </w:r>
      <w:r w:rsidR="007841B5">
        <w:t xml:space="preserve">Finishing the workshop assignment may require additional time outside of class.  </w:t>
      </w:r>
      <w:r w:rsidR="00674BBC">
        <w:t>Each workshop assignment will be graded.</w:t>
      </w:r>
      <w:r w:rsidR="007841B5">
        <w:t xml:space="preserve"> In addition, at the end of each workshop assignment, you will be asked to evaluate the other members of your group that assisted in preparing the submission.</w:t>
      </w:r>
    </w:p>
    <w:p w14:paraId="27F3482F" w14:textId="77777777" w:rsidR="00B12679" w:rsidRDefault="00B12679" w:rsidP="00203AEA">
      <w:pPr>
        <w:ind w:left="0" w:firstLine="0"/>
      </w:pPr>
    </w:p>
    <w:p w14:paraId="0D766083" w14:textId="6BA410C9" w:rsidR="00310C34" w:rsidRDefault="00CD2EFF" w:rsidP="00203AEA">
      <w:pPr>
        <w:ind w:left="0" w:firstLine="0"/>
      </w:pPr>
      <w:r w:rsidRPr="00CD2EFF">
        <w:t xml:space="preserve">Two midterm exams will be given throughout the semester.  These exams will be held in-person during class time and will be written and closed book.  The format of the exam questions may include any combination of short answer, essay, multiple choice, quantitative problems, and/or sketches. At least half of each exam will be in reference to a case study project.  One week prior to the exam, you will be given a case study project description.  You may prepare one 8.5”x11” sheet (one-side only) of supplementary information about the case, as well as any "pre-work" that you wish to perform, for use during the exam. </w:t>
      </w:r>
      <w:r w:rsidRPr="00CD2EFF">
        <w:rPr>
          <w:i/>
          <w:iCs/>
        </w:rPr>
        <w:t>For example, if the case is describing a prefabricated metal building, you may want to search for details about the installation process and then add notes to your sheet summarizing the steps in that process.</w:t>
      </w:r>
      <w:r w:rsidRPr="00CD2EFF">
        <w:t xml:space="preserve"> Then, during the exam, you will be asked to apply your knowledge of the course material in reference to the case study project. You must turn in your one sheet of supplementary information upon completion of the exam. </w:t>
      </w:r>
    </w:p>
    <w:p w14:paraId="5613C409" w14:textId="77777777" w:rsidR="00CD2EFF" w:rsidRDefault="00CD2EFF" w:rsidP="00203AEA">
      <w:pPr>
        <w:ind w:left="0" w:firstLine="0"/>
      </w:pPr>
    </w:p>
    <w:p w14:paraId="5857A931" w14:textId="2CE8BAA1" w:rsidR="00310C34" w:rsidRDefault="00310C34" w:rsidP="00203AEA">
      <w:pPr>
        <w:ind w:left="0" w:firstLine="0"/>
      </w:pPr>
      <w:r>
        <w:t>Two additional assignments will be given in lieu of a final exam. The first assignment will be an analysis of multiple real world ethical breaches in the construction industry.  The second assignment will be a short group presentation, structured as a “lunch and learn</w:t>
      </w:r>
      <w:r w:rsidR="004A58E7">
        <w:t>,</w:t>
      </w:r>
      <w:r>
        <w:t>” where you</w:t>
      </w:r>
      <w:r w:rsidR="004A58E7">
        <w:t>r group</w:t>
      </w:r>
      <w:r>
        <w:t xml:space="preserve"> will provide a training session to the class for a selected construction technology.</w:t>
      </w:r>
    </w:p>
    <w:p w14:paraId="0D1F9938" w14:textId="77777777" w:rsidR="00B12679" w:rsidRDefault="00B12679" w:rsidP="00203AEA">
      <w:pPr>
        <w:ind w:left="0" w:firstLine="0"/>
      </w:pPr>
    </w:p>
    <w:p w14:paraId="30764906" w14:textId="77777777" w:rsidR="00CD2EFF" w:rsidRPr="00CD2EFF" w:rsidRDefault="00CD2EFF" w:rsidP="00CD2EFF">
      <w:pPr>
        <w:spacing w:after="0" w:line="240" w:lineRule="auto"/>
        <w:ind w:right="29"/>
      </w:pPr>
      <w:r w:rsidRPr="00CD2EFF">
        <w:t>Final grades will be calculated based on the following weighting:</w:t>
      </w:r>
    </w:p>
    <w:p w14:paraId="3E98FAE6" w14:textId="77777777" w:rsidR="00CD2EFF" w:rsidRDefault="00CD2EFF" w:rsidP="00CD2EFF">
      <w:pPr>
        <w:spacing w:after="0" w:line="240" w:lineRule="auto"/>
        <w:ind w:right="29" w:firstLine="0"/>
      </w:pPr>
    </w:p>
    <w:p w14:paraId="44DC4B2A" w14:textId="66003AFE" w:rsidR="00CD2EFF" w:rsidRPr="00CD2EFF" w:rsidRDefault="00CD2EFF" w:rsidP="00CD2EFF">
      <w:pPr>
        <w:spacing w:after="0" w:line="240" w:lineRule="auto"/>
        <w:ind w:left="720" w:right="29" w:firstLine="0"/>
      </w:pPr>
      <w:r w:rsidRPr="00CD2EFF">
        <w:t>Mid-term Exam #1                                                        150</w:t>
      </w:r>
      <w:r w:rsidRPr="00CD2EFF">
        <w:br/>
        <w:t>Mid-term Exam #2                                                        150</w:t>
      </w:r>
      <w:r w:rsidRPr="00CD2EFF">
        <w:br/>
        <w:t xml:space="preserve">In-class Workshop Assignments (9 at 25 pts. ea.)      </w:t>
      </w:r>
      <w:r>
        <w:t xml:space="preserve">  </w:t>
      </w:r>
      <w:r w:rsidRPr="00CD2EFF">
        <w:t>225</w:t>
      </w:r>
      <w:r w:rsidRPr="00CD2EFF">
        <w:br/>
        <w:t xml:space="preserve">Production Observation Report and Presentation      </w:t>
      </w:r>
      <w:r>
        <w:t xml:space="preserve">     </w:t>
      </w:r>
      <w:r w:rsidRPr="00CD2EFF">
        <w:t>75</w:t>
      </w:r>
      <w:r w:rsidRPr="00CD2EFF">
        <w:br/>
        <w:t>Business Ethics Analysis                                                </w:t>
      </w:r>
      <w:r>
        <w:t>5</w:t>
      </w:r>
      <w:r w:rsidRPr="00CD2EFF">
        <w:t>0</w:t>
      </w:r>
      <w:r w:rsidRPr="00CD2EFF">
        <w:br/>
        <w:t>Technology Presentation                                              100</w:t>
      </w:r>
    </w:p>
    <w:p w14:paraId="7CB6EF6A" w14:textId="19893A70" w:rsidR="00674BBC" w:rsidRPr="00442475" w:rsidRDefault="00674BBC" w:rsidP="00674BBC">
      <w:pPr>
        <w:spacing w:after="0" w:line="240" w:lineRule="auto"/>
        <w:ind w:right="29" w:firstLine="358"/>
        <w:rPr>
          <w:i/>
        </w:rPr>
      </w:pPr>
      <w:r>
        <w:tab/>
      </w:r>
    </w:p>
    <w:p w14:paraId="07FF279C" w14:textId="77777777" w:rsidR="00674BBC" w:rsidRDefault="00674BBC" w:rsidP="00674BBC">
      <w:r w:rsidRPr="003D3AFE">
        <w:t>You are re</w:t>
      </w:r>
      <w:r>
        <w:t>sponsible for addressing grades</w:t>
      </w:r>
      <w:r w:rsidRPr="003D3AFE">
        <w:t xml:space="preserve"> within one week of the grade being posted on </w:t>
      </w:r>
      <w:r>
        <w:t xml:space="preserve">the course’s </w:t>
      </w:r>
      <w:r w:rsidRPr="001C1F04">
        <w:t xml:space="preserve">e-Learning </w:t>
      </w:r>
      <w:r>
        <w:t>website</w:t>
      </w:r>
      <w:r w:rsidRPr="003D3AFE">
        <w:t>.  After one week</w:t>
      </w:r>
      <w:r>
        <w:t>, the grade</w:t>
      </w:r>
      <w:r w:rsidRPr="003D3AFE">
        <w:t xml:space="preserve"> stands for the class regardless of cause or circumstance.</w:t>
      </w:r>
    </w:p>
    <w:p w14:paraId="5C9CE22B" w14:textId="77777777" w:rsidR="006761E6" w:rsidRDefault="006761E6" w:rsidP="005D3BB2">
      <w:pPr>
        <w:spacing w:after="0" w:line="240" w:lineRule="auto"/>
        <w:ind w:left="0" w:right="29" w:firstLine="0"/>
        <w:rPr>
          <w:i/>
        </w:rPr>
      </w:pPr>
    </w:p>
    <w:p w14:paraId="099D7799" w14:textId="77777777" w:rsidR="001D6743" w:rsidRDefault="00C43366" w:rsidP="001D6743">
      <w:pPr>
        <w:pStyle w:val="Heading1"/>
        <w:spacing w:line="240" w:lineRule="auto"/>
        <w:rPr>
          <w:rFonts w:cs="Times New Roman"/>
          <w:b/>
          <w:sz w:val="22"/>
          <w:u w:val="single"/>
        </w:rPr>
      </w:pPr>
      <w:r w:rsidRPr="00BE4A79">
        <w:rPr>
          <w:rFonts w:cs="Times New Roman"/>
          <w:b/>
          <w:sz w:val="22"/>
          <w:u w:val="single"/>
        </w:rPr>
        <w:t>G</w:t>
      </w:r>
      <w:r w:rsidR="00FB33E7" w:rsidRPr="00BE4A79">
        <w:rPr>
          <w:rFonts w:cs="Times New Roman"/>
          <w:b/>
          <w:sz w:val="22"/>
          <w:u w:val="single"/>
        </w:rPr>
        <w:t>rading Policy</w:t>
      </w:r>
      <w:r w:rsidR="001D6743" w:rsidRPr="001D6743">
        <w:rPr>
          <w:rFonts w:cs="Times New Roman"/>
          <w:b/>
          <w:sz w:val="22"/>
        </w:rPr>
        <w:t>:</w:t>
      </w:r>
    </w:p>
    <w:p w14:paraId="7901D23D" w14:textId="77777777" w:rsidR="000A20C5" w:rsidRPr="00BE4A79" w:rsidRDefault="005D3BB2" w:rsidP="001D6743">
      <w:pPr>
        <w:rPr>
          <w:b/>
          <w:i/>
        </w:rPr>
      </w:pPr>
      <w:r>
        <w:t>Final g</w:t>
      </w:r>
      <w:r w:rsidR="001D6743" w:rsidRPr="005D0297">
        <w:t>rades will be assigned according to the following scale.  Divide the total points you earn by the total possible points</w:t>
      </w:r>
      <w:r w:rsidR="001D6743">
        <w:t xml:space="preserve"> to obtain your percent</w:t>
      </w:r>
      <w:r w:rsidR="001D6743" w:rsidRPr="005D0297">
        <w:t>.  Decimal points will not be rounded.</w:t>
      </w:r>
      <w:r w:rsidR="00B32054" w:rsidRPr="00BE4A79">
        <w:rPr>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E4A79" w14:paraId="529B38D8" w14:textId="77777777" w:rsidTr="00442475">
        <w:trPr>
          <w:trHeight w:val="22"/>
        </w:trPr>
        <w:tc>
          <w:tcPr>
            <w:tcW w:w="1398" w:type="dxa"/>
            <w:vAlign w:val="center"/>
          </w:tcPr>
          <w:p w14:paraId="55EB6E10" w14:textId="77777777" w:rsidR="00464FE8" w:rsidRPr="00BE4A79" w:rsidRDefault="00464FE8" w:rsidP="001D6743">
            <w:pPr>
              <w:spacing w:after="0" w:line="240" w:lineRule="auto"/>
              <w:ind w:left="62" w:right="0" w:firstLine="30"/>
            </w:pPr>
            <w:r w:rsidRPr="00BE4A79">
              <w:rPr>
                <w:b/>
              </w:rPr>
              <w:t>Percent</w:t>
            </w:r>
          </w:p>
        </w:tc>
        <w:tc>
          <w:tcPr>
            <w:tcW w:w="763" w:type="dxa"/>
          </w:tcPr>
          <w:p w14:paraId="43EA380D" w14:textId="77777777" w:rsidR="001D6743" w:rsidRDefault="001D6743" w:rsidP="00BE4A79">
            <w:pPr>
              <w:spacing w:after="0" w:line="240" w:lineRule="auto"/>
              <w:ind w:left="0" w:right="48" w:firstLine="0"/>
              <w:jc w:val="center"/>
              <w:rPr>
                <w:b/>
              </w:rPr>
            </w:pPr>
            <w:r>
              <w:rPr>
                <w:b/>
              </w:rPr>
              <w:t>Letter</w:t>
            </w:r>
          </w:p>
          <w:p w14:paraId="0B751534" w14:textId="77777777" w:rsidR="00464FE8" w:rsidRPr="00BE4A79" w:rsidRDefault="00464FE8" w:rsidP="00BE4A79">
            <w:pPr>
              <w:spacing w:after="0" w:line="240" w:lineRule="auto"/>
              <w:ind w:left="0" w:right="48" w:firstLine="0"/>
              <w:jc w:val="center"/>
            </w:pPr>
            <w:r w:rsidRPr="00BE4A79">
              <w:rPr>
                <w:b/>
              </w:rPr>
              <w:t xml:space="preserve">Grade </w:t>
            </w:r>
          </w:p>
        </w:tc>
        <w:tc>
          <w:tcPr>
            <w:tcW w:w="1319" w:type="dxa"/>
          </w:tcPr>
          <w:p w14:paraId="25BB3480" w14:textId="77777777" w:rsidR="001D6743" w:rsidRDefault="00464FE8" w:rsidP="001D6743">
            <w:pPr>
              <w:spacing w:after="0" w:line="240" w:lineRule="auto"/>
              <w:ind w:left="26" w:right="0" w:firstLine="0"/>
              <w:jc w:val="center"/>
              <w:rPr>
                <w:b/>
              </w:rPr>
            </w:pPr>
            <w:r w:rsidRPr="00BE4A79">
              <w:rPr>
                <w:b/>
              </w:rPr>
              <w:t>Grade</w:t>
            </w:r>
          </w:p>
          <w:p w14:paraId="19D9C65A" w14:textId="77777777" w:rsidR="00464FE8" w:rsidRPr="00BE4A79" w:rsidRDefault="00464FE8" w:rsidP="001D6743">
            <w:pPr>
              <w:spacing w:after="0" w:line="240" w:lineRule="auto"/>
              <w:ind w:left="26" w:right="0" w:firstLine="0"/>
              <w:jc w:val="center"/>
            </w:pPr>
            <w:r w:rsidRPr="00BE4A79">
              <w:rPr>
                <w:b/>
              </w:rPr>
              <w:t>Points</w:t>
            </w:r>
          </w:p>
        </w:tc>
      </w:tr>
      <w:tr w:rsidR="00464FE8" w:rsidRPr="00BE4A79" w14:paraId="2D4723FC" w14:textId="77777777" w:rsidTr="00442475">
        <w:trPr>
          <w:trHeight w:val="22"/>
        </w:trPr>
        <w:tc>
          <w:tcPr>
            <w:tcW w:w="1398" w:type="dxa"/>
          </w:tcPr>
          <w:p w14:paraId="27E0A19E" w14:textId="77777777" w:rsidR="00464FE8" w:rsidRPr="00BE4A79" w:rsidRDefault="00464FE8" w:rsidP="005D3BB2">
            <w:pPr>
              <w:spacing w:after="0" w:line="240" w:lineRule="auto"/>
              <w:ind w:right="0"/>
            </w:pPr>
            <w:r w:rsidRPr="00BE4A79">
              <w:t>93.</w:t>
            </w:r>
            <w:r w:rsidR="005D3BB2">
              <w:t>0</w:t>
            </w:r>
            <w:r w:rsidR="001D6743">
              <w:t xml:space="preserve"> </w:t>
            </w:r>
            <w:r w:rsidRPr="00BE4A79">
              <w:t>-</w:t>
            </w:r>
            <w:r w:rsidR="001D6743">
              <w:t xml:space="preserve"> </w:t>
            </w:r>
            <w:r w:rsidRPr="00BE4A79">
              <w:t xml:space="preserve">100 </w:t>
            </w:r>
          </w:p>
        </w:tc>
        <w:tc>
          <w:tcPr>
            <w:tcW w:w="763" w:type="dxa"/>
          </w:tcPr>
          <w:p w14:paraId="6FA4FA7F" w14:textId="77777777" w:rsidR="00464FE8" w:rsidRPr="00BE4A79" w:rsidRDefault="00464FE8" w:rsidP="001D6743">
            <w:pPr>
              <w:spacing w:after="0" w:line="240" w:lineRule="auto"/>
              <w:ind w:left="0" w:right="-297" w:firstLine="188"/>
            </w:pPr>
            <w:r w:rsidRPr="00BE4A79">
              <w:t>A</w:t>
            </w:r>
          </w:p>
        </w:tc>
        <w:tc>
          <w:tcPr>
            <w:tcW w:w="1319" w:type="dxa"/>
          </w:tcPr>
          <w:p w14:paraId="272ABAA5" w14:textId="77777777" w:rsidR="00464FE8" w:rsidRPr="00BE4A79" w:rsidRDefault="00464FE8" w:rsidP="00BE4A79">
            <w:pPr>
              <w:spacing w:after="0" w:line="240" w:lineRule="auto"/>
              <w:ind w:left="0" w:right="48" w:firstLine="0"/>
              <w:jc w:val="center"/>
            </w:pPr>
            <w:r w:rsidRPr="00BE4A79">
              <w:t xml:space="preserve">4.00 </w:t>
            </w:r>
          </w:p>
        </w:tc>
      </w:tr>
      <w:tr w:rsidR="00464FE8" w:rsidRPr="00BE4A79" w14:paraId="75896E1F" w14:textId="77777777" w:rsidTr="00442475">
        <w:trPr>
          <w:trHeight w:val="22"/>
        </w:trPr>
        <w:tc>
          <w:tcPr>
            <w:tcW w:w="1398" w:type="dxa"/>
          </w:tcPr>
          <w:p w14:paraId="1D3C3E6F" w14:textId="77777777" w:rsidR="00464FE8" w:rsidRPr="00BE4A79" w:rsidRDefault="00464FE8" w:rsidP="005D3BB2">
            <w:pPr>
              <w:spacing w:after="0" w:line="240" w:lineRule="auto"/>
              <w:ind w:left="0" w:right="0" w:firstLine="0"/>
              <w:jc w:val="both"/>
            </w:pPr>
            <w:r w:rsidRPr="00BE4A79">
              <w:t>90.0</w:t>
            </w:r>
            <w:r w:rsidR="001D6743">
              <w:t xml:space="preserve"> </w:t>
            </w:r>
            <w:r w:rsidRPr="00BE4A79">
              <w:t>-</w:t>
            </w:r>
            <w:r w:rsidR="001D6743">
              <w:t xml:space="preserve"> </w:t>
            </w:r>
            <w:r w:rsidRPr="00BE4A79">
              <w:t>9</w:t>
            </w:r>
            <w:r w:rsidR="005D3BB2">
              <w:t>2</w:t>
            </w:r>
            <w:r w:rsidRPr="00BE4A79">
              <w:t>.</w:t>
            </w:r>
            <w:r w:rsidR="005D3BB2">
              <w:t>99</w:t>
            </w:r>
            <w:r w:rsidRPr="00BE4A79">
              <w:t xml:space="preserve"> </w:t>
            </w:r>
          </w:p>
        </w:tc>
        <w:tc>
          <w:tcPr>
            <w:tcW w:w="763" w:type="dxa"/>
          </w:tcPr>
          <w:p w14:paraId="2B33F188" w14:textId="77777777" w:rsidR="00464FE8" w:rsidRPr="00BE4A79" w:rsidRDefault="00464FE8" w:rsidP="001D6743">
            <w:pPr>
              <w:spacing w:after="0" w:line="240" w:lineRule="auto"/>
              <w:ind w:left="0" w:right="-297" w:firstLine="188"/>
            </w:pPr>
            <w:r w:rsidRPr="00BE4A79">
              <w:t>A-</w:t>
            </w:r>
          </w:p>
        </w:tc>
        <w:tc>
          <w:tcPr>
            <w:tcW w:w="1319" w:type="dxa"/>
          </w:tcPr>
          <w:p w14:paraId="02C5B3A5" w14:textId="77777777" w:rsidR="00464FE8" w:rsidRPr="00BE4A79" w:rsidRDefault="00464FE8" w:rsidP="00BE4A79">
            <w:pPr>
              <w:spacing w:after="0" w:line="240" w:lineRule="auto"/>
              <w:ind w:left="0" w:right="48" w:firstLine="0"/>
              <w:jc w:val="center"/>
            </w:pPr>
            <w:r w:rsidRPr="00BE4A79">
              <w:t xml:space="preserve">3.67 </w:t>
            </w:r>
          </w:p>
        </w:tc>
      </w:tr>
      <w:tr w:rsidR="00464FE8" w:rsidRPr="00BE4A79" w14:paraId="2E342262" w14:textId="77777777" w:rsidTr="00442475">
        <w:trPr>
          <w:trHeight w:val="22"/>
        </w:trPr>
        <w:tc>
          <w:tcPr>
            <w:tcW w:w="1398" w:type="dxa"/>
          </w:tcPr>
          <w:p w14:paraId="34528969" w14:textId="77777777" w:rsidR="00464FE8" w:rsidRPr="00BE4A79" w:rsidRDefault="00464FE8" w:rsidP="005D3BB2">
            <w:pPr>
              <w:spacing w:after="0" w:line="240" w:lineRule="auto"/>
              <w:ind w:left="0" w:right="0" w:firstLine="0"/>
              <w:jc w:val="both"/>
            </w:pPr>
            <w:r w:rsidRPr="00BE4A79">
              <w:t>8</w:t>
            </w:r>
            <w:r w:rsidR="005D3BB2">
              <w:t>7</w:t>
            </w:r>
            <w:r w:rsidRPr="00BE4A79">
              <w:t>.</w:t>
            </w:r>
            <w:r w:rsidR="005D3BB2">
              <w:t>0</w:t>
            </w:r>
            <w:r w:rsidR="001D6743">
              <w:t xml:space="preserve"> </w:t>
            </w:r>
            <w:r w:rsidRPr="00BE4A79">
              <w:t>-</w:t>
            </w:r>
            <w:r w:rsidR="001D6743">
              <w:t xml:space="preserve"> </w:t>
            </w:r>
            <w:r w:rsidRPr="00BE4A79">
              <w:t>89.9</w:t>
            </w:r>
            <w:r w:rsidR="005D3BB2">
              <w:t>9</w:t>
            </w:r>
            <w:r w:rsidRPr="00BE4A79">
              <w:t xml:space="preserve"> </w:t>
            </w:r>
          </w:p>
        </w:tc>
        <w:tc>
          <w:tcPr>
            <w:tcW w:w="763" w:type="dxa"/>
          </w:tcPr>
          <w:p w14:paraId="5D6E4C25" w14:textId="77777777" w:rsidR="00464FE8" w:rsidRPr="00BE4A79" w:rsidRDefault="00464FE8" w:rsidP="001D6743">
            <w:pPr>
              <w:spacing w:after="0" w:line="240" w:lineRule="auto"/>
              <w:ind w:left="0" w:right="-297" w:firstLine="188"/>
            </w:pPr>
            <w:r w:rsidRPr="00BE4A79">
              <w:t>B+</w:t>
            </w:r>
          </w:p>
        </w:tc>
        <w:tc>
          <w:tcPr>
            <w:tcW w:w="1319" w:type="dxa"/>
          </w:tcPr>
          <w:p w14:paraId="6B6C20D3" w14:textId="77777777" w:rsidR="00464FE8" w:rsidRPr="00BE4A79" w:rsidRDefault="00464FE8" w:rsidP="00BE4A79">
            <w:pPr>
              <w:spacing w:after="0" w:line="240" w:lineRule="auto"/>
              <w:ind w:left="0" w:right="48" w:firstLine="0"/>
              <w:jc w:val="center"/>
            </w:pPr>
            <w:r w:rsidRPr="00BE4A79">
              <w:t xml:space="preserve">3.33 </w:t>
            </w:r>
          </w:p>
        </w:tc>
      </w:tr>
      <w:tr w:rsidR="00464FE8" w:rsidRPr="00BE4A79" w14:paraId="5BB25C79" w14:textId="77777777" w:rsidTr="00442475">
        <w:trPr>
          <w:trHeight w:val="22"/>
        </w:trPr>
        <w:tc>
          <w:tcPr>
            <w:tcW w:w="1398" w:type="dxa"/>
          </w:tcPr>
          <w:p w14:paraId="2117DA74" w14:textId="77777777" w:rsidR="00464FE8" w:rsidRPr="00BE4A79" w:rsidRDefault="00464FE8" w:rsidP="005D3BB2">
            <w:pPr>
              <w:spacing w:after="0" w:line="240" w:lineRule="auto"/>
              <w:ind w:left="0" w:right="0" w:firstLine="0"/>
              <w:jc w:val="both"/>
            </w:pPr>
            <w:r w:rsidRPr="00BE4A79">
              <w:t>83.</w:t>
            </w:r>
            <w:r w:rsidR="005D3BB2">
              <w:t>0</w:t>
            </w:r>
            <w:r w:rsidR="001D6743">
              <w:t xml:space="preserve"> </w:t>
            </w:r>
            <w:r w:rsidRPr="00BE4A79">
              <w:t>-</w:t>
            </w:r>
            <w:r w:rsidR="001D6743">
              <w:t xml:space="preserve"> </w:t>
            </w:r>
            <w:r w:rsidRPr="00BE4A79">
              <w:t>8</w:t>
            </w:r>
            <w:r w:rsidR="005D3BB2">
              <w:t>6</w:t>
            </w:r>
            <w:r w:rsidRPr="00BE4A79">
              <w:t>.</w:t>
            </w:r>
            <w:r w:rsidR="005D3BB2">
              <w:t>99</w:t>
            </w:r>
            <w:r w:rsidRPr="00BE4A79">
              <w:t xml:space="preserve"> </w:t>
            </w:r>
          </w:p>
        </w:tc>
        <w:tc>
          <w:tcPr>
            <w:tcW w:w="763" w:type="dxa"/>
          </w:tcPr>
          <w:p w14:paraId="2B24473E" w14:textId="77777777" w:rsidR="00464FE8" w:rsidRPr="00BE4A79" w:rsidRDefault="00464FE8" w:rsidP="001D6743">
            <w:pPr>
              <w:spacing w:after="0" w:line="240" w:lineRule="auto"/>
              <w:ind w:left="0" w:right="-297" w:firstLine="188"/>
            </w:pPr>
            <w:r w:rsidRPr="00BE4A79">
              <w:t>B</w:t>
            </w:r>
          </w:p>
        </w:tc>
        <w:tc>
          <w:tcPr>
            <w:tcW w:w="1319" w:type="dxa"/>
          </w:tcPr>
          <w:p w14:paraId="29CDEAB8" w14:textId="77777777" w:rsidR="00464FE8" w:rsidRPr="00BE4A79" w:rsidRDefault="00464FE8" w:rsidP="00BE4A79">
            <w:pPr>
              <w:spacing w:after="0" w:line="240" w:lineRule="auto"/>
              <w:ind w:left="0" w:right="48" w:firstLine="0"/>
              <w:jc w:val="center"/>
            </w:pPr>
            <w:r w:rsidRPr="00BE4A79">
              <w:t xml:space="preserve">3.00 </w:t>
            </w:r>
          </w:p>
        </w:tc>
      </w:tr>
      <w:tr w:rsidR="00464FE8" w:rsidRPr="00BE4A79" w14:paraId="123CA5E8" w14:textId="77777777" w:rsidTr="00442475">
        <w:trPr>
          <w:trHeight w:val="22"/>
        </w:trPr>
        <w:tc>
          <w:tcPr>
            <w:tcW w:w="1398" w:type="dxa"/>
          </w:tcPr>
          <w:p w14:paraId="649280AC" w14:textId="77777777" w:rsidR="00464FE8" w:rsidRPr="00BE4A79" w:rsidRDefault="00464FE8" w:rsidP="005D3BB2">
            <w:pPr>
              <w:spacing w:after="0" w:line="240" w:lineRule="auto"/>
              <w:ind w:left="0" w:right="0" w:firstLine="0"/>
              <w:jc w:val="both"/>
            </w:pPr>
            <w:r w:rsidRPr="00BE4A79">
              <w:t>80.0</w:t>
            </w:r>
            <w:r w:rsidR="001D6743">
              <w:t xml:space="preserve"> </w:t>
            </w:r>
            <w:r w:rsidRPr="00BE4A79">
              <w:t>-</w:t>
            </w:r>
            <w:r w:rsidR="001D6743">
              <w:t xml:space="preserve"> </w:t>
            </w:r>
            <w:r w:rsidRPr="00BE4A79">
              <w:t>8</w:t>
            </w:r>
            <w:r w:rsidR="005D3BB2">
              <w:t>2</w:t>
            </w:r>
            <w:r w:rsidRPr="00BE4A79">
              <w:t>.</w:t>
            </w:r>
            <w:r w:rsidR="005D3BB2">
              <w:t>99</w:t>
            </w:r>
            <w:r w:rsidRPr="00BE4A79">
              <w:t xml:space="preserve"> </w:t>
            </w:r>
          </w:p>
        </w:tc>
        <w:tc>
          <w:tcPr>
            <w:tcW w:w="763" w:type="dxa"/>
          </w:tcPr>
          <w:p w14:paraId="635F23D8" w14:textId="77777777" w:rsidR="00464FE8" w:rsidRPr="00BE4A79" w:rsidRDefault="00464FE8" w:rsidP="001D6743">
            <w:pPr>
              <w:spacing w:after="0" w:line="240" w:lineRule="auto"/>
              <w:ind w:left="0" w:right="-297" w:firstLine="188"/>
            </w:pPr>
            <w:r w:rsidRPr="00BE4A79">
              <w:t>B-</w:t>
            </w:r>
          </w:p>
        </w:tc>
        <w:tc>
          <w:tcPr>
            <w:tcW w:w="1319" w:type="dxa"/>
          </w:tcPr>
          <w:p w14:paraId="53EEFBBF" w14:textId="77777777" w:rsidR="00464FE8" w:rsidRPr="00BE4A79" w:rsidRDefault="00464FE8" w:rsidP="00BE4A79">
            <w:pPr>
              <w:spacing w:after="0" w:line="240" w:lineRule="auto"/>
              <w:ind w:left="0" w:right="48" w:firstLine="0"/>
              <w:jc w:val="center"/>
            </w:pPr>
            <w:r w:rsidRPr="00BE4A79">
              <w:t xml:space="preserve">2.67 </w:t>
            </w:r>
          </w:p>
        </w:tc>
      </w:tr>
      <w:tr w:rsidR="00464FE8" w:rsidRPr="00BE4A79" w14:paraId="324EE79D" w14:textId="77777777" w:rsidTr="00442475">
        <w:trPr>
          <w:trHeight w:val="22"/>
        </w:trPr>
        <w:tc>
          <w:tcPr>
            <w:tcW w:w="1398" w:type="dxa"/>
          </w:tcPr>
          <w:p w14:paraId="3BB56EC0" w14:textId="77777777" w:rsidR="00464FE8" w:rsidRPr="00BE4A79" w:rsidRDefault="00464FE8" w:rsidP="005D3BB2">
            <w:pPr>
              <w:spacing w:after="0" w:line="240" w:lineRule="auto"/>
              <w:ind w:left="0" w:right="0" w:firstLine="0"/>
              <w:jc w:val="both"/>
            </w:pPr>
            <w:r w:rsidRPr="00BE4A79">
              <w:t>7</w:t>
            </w:r>
            <w:r w:rsidR="005D3BB2">
              <w:t>7</w:t>
            </w:r>
            <w:r w:rsidRPr="00BE4A79">
              <w:t>.</w:t>
            </w:r>
            <w:r w:rsidR="005D3BB2">
              <w:t>0</w:t>
            </w:r>
            <w:r w:rsidR="001D6743">
              <w:t xml:space="preserve"> </w:t>
            </w:r>
            <w:r w:rsidRPr="00BE4A79">
              <w:t>-</w:t>
            </w:r>
            <w:r w:rsidR="001D6743">
              <w:t xml:space="preserve"> </w:t>
            </w:r>
            <w:r w:rsidRPr="00BE4A79">
              <w:t>79.9</w:t>
            </w:r>
            <w:r w:rsidR="005D3BB2">
              <w:t>9</w:t>
            </w:r>
            <w:r w:rsidRPr="00BE4A79">
              <w:t xml:space="preserve"> </w:t>
            </w:r>
          </w:p>
        </w:tc>
        <w:tc>
          <w:tcPr>
            <w:tcW w:w="763" w:type="dxa"/>
          </w:tcPr>
          <w:p w14:paraId="3A66A1CE" w14:textId="77777777" w:rsidR="00464FE8" w:rsidRPr="00BE4A79" w:rsidRDefault="00464FE8" w:rsidP="001D6743">
            <w:pPr>
              <w:spacing w:after="0" w:line="240" w:lineRule="auto"/>
              <w:ind w:left="0" w:right="-297" w:firstLine="188"/>
            </w:pPr>
            <w:r w:rsidRPr="00BE4A79">
              <w:t>C+</w:t>
            </w:r>
          </w:p>
        </w:tc>
        <w:tc>
          <w:tcPr>
            <w:tcW w:w="1319" w:type="dxa"/>
          </w:tcPr>
          <w:p w14:paraId="0E5A1E73" w14:textId="77777777" w:rsidR="00464FE8" w:rsidRPr="00BE4A79" w:rsidRDefault="00464FE8" w:rsidP="00BE4A79">
            <w:pPr>
              <w:spacing w:after="0" w:line="240" w:lineRule="auto"/>
              <w:ind w:left="0" w:right="48" w:firstLine="0"/>
              <w:jc w:val="center"/>
            </w:pPr>
            <w:r w:rsidRPr="00BE4A79">
              <w:t xml:space="preserve">2.33 </w:t>
            </w:r>
          </w:p>
        </w:tc>
      </w:tr>
      <w:tr w:rsidR="00464FE8" w:rsidRPr="00BE4A79" w14:paraId="230BAD3F" w14:textId="77777777" w:rsidTr="00442475">
        <w:trPr>
          <w:trHeight w:val="22"/>
        </w:trPr>
        <w:tc>
          <w:tcPr>
            <w:tcW w:w="1398" w:type="dxa"/>
          </w:tcPr>
          <w:p w14:paraId="1818309A" w14:textId="77777777" w:rsidR="00464FE8" w:rsidRPr="00BE4A79" w:rsidRDefault="00464FE8" w:rsidP="005D3BB2">
            <w:pPr>
              <w:spacing w:after="0" w:line="240" w:lineRule="auto"/>
              <w:ind w:left="0" w:right="0" w:firstLine="0"/>
              <w:jc w:val="both"/>
            </w:pPr>
            <w:r w:rsidRPr="00BE4A79">
              <w:t>73.</w:t>
            </w:r>
            <w:r w:rsidR="005D3BB2">
              <w:t>0</w:t>
            </w:r>
            <w:r w:rsidR="001D6743">
              <w:t xml:space="preserve"> </w:t>
            </w:r>
            <w:r w:rsidRPr="00BE4A79">
              <w:t>-</w:t>
            </w:r>
            <w:r w:rsidR="001D6743">
              <w:t xml:space="preserve"> </w:t>
            </w:r>
            <w:r w:rsidRPr="00BE4A79">
              <w:t>76.</w:t>
            </w:r>
            <w:r w:rsidR="005D3BB2">
              <w:t>99</w:t>
            </w:r>
            <w:r w:rsidRPr="00BE4A79">
              <w:t xml:space="preserve"> </w:t>
            </w:r>
          </w:p>
        </w:tc>
        <w:tc>
          <w:tcPr>
            <w:tcW w:w="763" w:type="dxa"/>
          </w:tcPr>
          <w:p w14:paraId="730D511E" w14:textId="77777777" w:rsidR="00464FE8" w:rsidRPr="00BE4A79" w:rsidRDefault="00464FE8" w:rsidP="001D6743">
            <w:pPr>
              <w:spacing w:after="0" w:line="240" w:lineRule="auto"/>
              <w:ind w:left="0" w:right="-297" w:firstLine="188"/>
            </w:pPr>
            <w:r w:rsidRPr="00BE4A79">
              <w:t>C</w:t>
            </w:r>
          </w:p>
        </w:tc>
        <w:tc>
          <w:tcPr>
            <w:tcW w:w="1319" w:type="dxa"/>
          </w:tcPr>
          <w:p w14:paraId="60EDEF8C" w14:textId="77777777" w:rsidR="00464FE8" w:rsidRPr="00BE4A79" w:rsidRDefault="00464FE8" w:rsidP="00BE4A79">
            <w:pPr>
              <w:spacing w:after="0" w:line="240" w:lineRule="auto"/>
              <w:ind w:left="0" w:right="48" w:firstLine="0"/>
              <w:jc w:val="center"/>
            </w:pPr>
            <w:r w:rsidRPr="00BE4A79">
              <w:t xml:space="preserve">2.00 </w:t>
            </w:r>
          </w:p>
        </w:tc>
      </w:tr>
      <w:tr w:rsidR="00464FE8" w:rsidRPr="00BE4A79" w14:paraId="6FAF7E4A" w14:textId="77777777" w:rsidTr="00442475">
        <w:trPr>
          <w:trHeight w:val="22"/>
        </w:trPr>
        <w:tc>
          <w:tcPr>
            <w:tcW w:w="1398" w:type="dxa"/>
          </w:tcPr>
          <w:p w14:paraId="12020622" w14:textId="77777777" w:rsidR="00464FE8" w:rsidRPr="00BE4A79" w:rsidRDefault="00464FE8" w:rsidP="005D3BB2">
            <w:pPr>
              <w:spacing w:after="0" w:line="240" w:lineRule="auto"/>
              <w:ind w:left="0" w:right="0" w:firstLine="0"/>
              <w:jc w:val="both"/>
            </w:pPr>
            <w:r w:rsidRPr="00BE4A79">
              <w:t>70.0</w:t>
            </w:r>
            <w:r w:rsidR="001D6743">
              <w:t xml:space="preserve"> </w:t>
            </w:r>
            <w:r w:rsidRPr="00BE4A79">
              <w:t>-</w:t>
            </w:r>
            <w:r w:rsidR="001D6743">
              <w:t xml:space="preserve"> </w:t>
            </w:r>
            <w:r w:rsidRPr="00BE4A79">
              <w:t>7</w:t>
            </w:r>
            <w:r w:rsidR="005D3BB2">
              <w:t>2</w:t>
            </w:r>
            <w:r w:rsidRPr="00BE4A79">
              <w:t>.</w:t>
            </w:r>
            <w:r w:rsidR="005D3BB2">
              <w:t>99</w:t>
            </w:r>
            <w:r w:rsidRPr="00BE4A79">
              <w:t xml:space="preserve"> </w:t>
            </w:r>
          </w:p>
        </w:tc>
        <w:tc>
          <w:tcPr>
            <w:tcW w:w="763" w:type="dxa"/>
          </w:tcPr>
          <w:p w14:paraId="72B1FB53" w14:textId="77777777" w:rsidR="00464FE8" w:rsidRPr="00BE4A79" w:rsidRDefault="00464FE8" w:rsidP="001D6743">
            <w:pPr>
              <w:spacing w:after="0" w:line="240" w:lineRule="auto"/>
              <w:ind w:left="0" w:right="-297" w:firstLine="188"/>
            </w:pPr>
            <w:r w:rsidRPr="00BE4A79">
              <w:t>C-</w:t>
            </w:r>
          </w:p>
        </w:tc>
        <w:tc>
          <w:tcPr>
            <w:tcW w:w="1319" w:type="dxa"/>
          </w:tcPr>
          <w:p w14:paraId="3103891A" w14:textId="77777777" w:rsidR="00464FE8" w:rsidRPr="00BE4A79" w:rsidRDefault="00464FE8" w:rsidP="00BE4A79">
            <w:pPr>
              <w:spacing w:after="0" w:line="240" w:lineRule="auto"/>
              <w:ind w:left="0" w:right="48" w:firstLine="0"/>
              <w:jc w:val="center"/>
            </w:pPr>
            <w:r w:rsidRPr="00BE4A79">
              <w:t xml:space="preserve">1.67 </w:t>
            </w:r>
          </w:p>
        </w:tc>
      </w:tr>
      <w:tr w:rsidR="00464FE8" w:rsidRPr="00BE4A79" w14:paraId="3CC2338F" w14:textId="77777777" w:rsidTr="00442475">
        <w:trPr>
          <w:trHeight w:val="22"/>
        </w:trPr>
        <w:tc>
          <w:tcPr>
            <w:tcW w:w="1398" w:type="dxa"/>
          </w:tcPr>
          <w:p w14:paraId="3A8CC08A" w14:textId="77777777" w:rsidR="00464FE8" w:rsidRPr="00BE4A79" w:rsidRDefault="00464FE8" w:rsidP="005D3BB2">
            <w:pPr>
              <w:spacing w:after="0" w:line="240" w:lineRule="auto"/>
              <w:ind w:left="0" w:right="0" w:firstLine="0"/>
              <w:jc w:val="both"/>
            </w:pPr>
            <w:r w:rsidRPr="00BE4A79">
              <w:t>6</w:t>
            </w:r>
            <w:r w:rsidR="005D3BB2">
              <w:t>7</w:t>
            </w:r>
            <w:r w:rsidRPr="00BE4A79">
              <w:t>.</w:t>
            </w:r>
            <w:r w:rsidR="005D3BB2">
              <w:t>0</w:t>
            </w:r>
            <w:r w:rsidR="001D6743">
              <w:t xml:space="preserve"> </w:t>
            </w:r>
            <w:r w:rsidRPr="00BE4A79">
              <w:t>-</w:t>
            </w:r>
            <w:r w:rsidR="001D6743">
              <w:t xml:space="preserve"> </w:t>
            </w:r>
            <w:r w:rsidRPr="00BE4A79">
              <w:t>69.9</w:t>
            </w:r>
            <w:r w:rsidR="005D3BB2">
              <w:t>9</w:t>
            </w:r>
            <w:r w:rsidRPr="00BE4A79">
              <w:t xml:space="preserve"> </w:t>
            </w:r>
          </w:p>
        </w:tc>
        <w:tc>
          <w:tcPr>
            <w:tcW w:w="763" w:type="dxa"/>
          </w:tcPr>
          <w:p w14:paraId="44C33816" w14:textId="77777777" w:rsidR="00464FE8" w:rsidRPr="00BE4A79" w:rsidRDefault="00464FE8" w:rsidP="001D6743">
            <w:pPr>
              <w:spacing w:after="0" w:line="240" w:lineRule="auto"/>
              <w:ind w:left="0" w:right="-297" w:firstLine="188"/>
            </w:pPr>
            <w:r w:rsidRPr="00BE4A79">
              <w:t>D+</w:t>
            </w:r>
          </w:p>
        </w:tc>
        <w:tc>
          <w:tcPr>
            <w:tcW w:w="1319" w:type="dxa"/>
          </w:tcPr>
          <w:p w14:paraId="104B888D" w14:textId="77777777" w:rsidR="00464FE8" w:rsidRPr="00BE4A79" w:rsidRDefault="00464FE8" w:rsidP="00BE4A79">
            <w:pPr>
              <w:spacing w:after="0" w:line="240" w:lineRule="auto"/>
              <w:ind w:left="0" w:right="48" w:firstLine="0"/>
              <w:jc w:val="center"/>
            </w:pPr>
            <w:r w:rsidRPr="00BE4A79">
              <w:t xml:space="preserve">1.33 </w:t>
            </w:r>
          </w:p>
        </w:tc>
      </w:tr>
      <w:tr w:rsidR="00464FE8" w:rsidRPr="00BE4A79" w14:paraId="708D4A51" w14:textId="77777777" w:rsidTr="00442475">
        <w:trPr>
          <w:trHeight w:val="22"/>
        </w:trPr>
        <w:tc>
          <w:tcPr>
            <w:tcW w:w="1398" w:type="dxa"/>
          </w:tcPr>
          <w:p w14:paraId="0140C07B" w14:textId="77777777" w:rsidR="00464FE8" w:rsidRPr="00BE4A79" w:rsidRDefault="00464FE8" w:rsidP="005D3BB2">
            <w:pPr>
              <w:spacing w:after="0" w:line="240" w:lineRule="auto"/>
              <w:ind w:left="0" w:right="0" w:firstLine="0"/>
              <w:jc w:val="both"/>
            </w:pPr>
            <w:r w:rsidRPr="00BE4A79">
              <w:t>63.</w:t>
            </w:r>
            <w:r w:rsidR="005D3BB2">
              <w:t>0</w:t>
            </w:r>
            <w:r w:rsidR="001D6743">
              <w:t xml:space="preserve"> </w:t>
            </w:r>
            <w:r w:rsidRPr="00BE4A79">
              <w:t>-</w:t>
            </w:r>
            <w:r w:rsidR="001D6743">
              <w:t xml:space="preserve"> </w:t>
            </w:r>
            <w:r w:rsidRPr="00BE4A79">
              <w:t>66.</w:t>
            </w:r>
            <w:r w:rsidR="005D3BB2">
              <w:t>99</w:t>
            </w:r>
            <w:r w:rsidRPr="00BE4A79">
              <w:t xml:space="preserve"> </w:t>
            </w:r>
          </w:p>
        </w:tc>
        <w:tc>
          <w:tcPr>
            <w:tcW w:w="763" w:type="dxa"/>
          </w:tcPr>
          <w:p w14:paraId="2C24E5C2" w14:textId="77777777" w:rsidR="00464FE8" w:rsidRPr="00BE4A79" w:rsidRDefault="00464FE8" w:rsidP="001D6743">
            <w:pPr>
              <w:spacing w:after="0" w:line="240" w:lineRule="auto"/>
              <w:ind w:left="0" w:right="-297" w:firstLine="188"/>
            </w:pPr>
            <w:r w:rsidRPr="00BE4A79">
              <w:t>D</w:t>
            </w:r>
          </w:p>
        </w:tc>
        <w:tc>
          <w:tcPr>
            <w:tcW w:w="1319" w:type="dxa"/>
          </w:tcPr>
          <w:p w14:paraId="1E8F0A5D" w14:textId="77777777" w:rsidR="00464FE8" w:rsidRPr="00BE4A79" w:rsidRDefault="00464FE8" w:rsidP="00BE4A79">
            <w:pPr>
              <w:spacing w:after="0" w:line="240" w:lineRule="auto"/>
              <w:ind w:left="0" w:right="48" w:firstLine="0"/>
              <w:jc w:val="center"/>
            </w:pPr>
            <w:r w:rsidRPr="00BE4A79">
              <w:t xml:space="preserve">1.00 </w:t>
            </w:r>
          </w:p>
        </w:tc>
      </w:tr>
      <w:tr w:rsidR="00464FE8" w:rsidRPr="00BE4A79" w14:paraId="62F6AD9E" w14:textId="77777777" w:rsidTr="00442475">
        <w:trPr>
          <w:trHeight w:val="22"/>
        </w:trPr>
        <w:tc>
          <w:tcPr>
            <w:tcW w:w="1398" w:type="dxa"/>
          </w:tcPr>
          <w:p w14:paraId="7768F447" w14:textId="77777777" w:rsidR="00464FE8" w:rsidRPr="00BE4A79" w:rsidRDefault="00464FE8" w:rsidP="005D3BB2">
            <w:pPr>
              <w:spacing w:after="0" w:line="240" w:lineRule="auto"/>
              <w:ind w:left="0" w:right="0" w:firstLine="0"/>
              <w:jc w:val="both"/>
            </w:pPr>
            <w:r w:rsidRPr="00BE4A79">
              <w:t>60.0</w:t>
            </w:r>
            <w:r w:rsidR="001D6743">
              <w:t xml:space="preserve"> </w:t>
            </w:r>
            <w:r w:rsidRPr="00BE4A79">
              <w:t>-</w:t>
            </w:r>
            <w:r w:rsidR="001D6743">
              <w:t xml:space="preserve"> </w:t>
            </w:r>
            <w:r w:rsidRPr="00BE4A79">
              <w:t>6</w:t>
            </w:r>
            <w:r w:rsidR="005D3BB2">
              <w:t>2</w:t>
            </w:r>
            <w:r w:rsidRPr="00BE4A79">
              <w:t>.</w:t>
            </w:r>
            <w:r w:rsidR="005D3BB2">
              <w:t>99</w:t>
            </w:r>
            <w:r w:rsidRPr="00BE4A79">
              <w:t xml:space="preserve"> </w:t>
            </w:r>
          </w:p>
        </w:tc>
        <w:tc>
          <w:tcPr>
            <w:tcW w:w="763" w:type="dxa"/>
          </w:tcPr>
          <w:p w14:paraId="10705124" w14:textId="77777777" w:rsidR="00464FE8" w:rsidRPr="00BE4A79" w:rsidRDefault="00464FE8" w:rsidP="001D6743">
            <w:pPr>
              <w:spacing w:after="0" w:line="240" w:lineRule="auto"/>
              <w:ind w:left="0" w:right="-297" w:firstLine="188"/>
            </w:pPr>
            <w:r w:rsidRPr="00BE4A79">
              <w:t>D-</w:t>
            </w:r>
          </w:p>
        </w:tc>
        <w:tc>
          <w:tcPr>
            <w:tcW w:w="1319" w:type="dxa"/>
          </w:tcPr>
          <w:p w14:paraId="3FE5839B" w14:textId="77777777" w:rsidR="00464FE8" w:rsidRPr="00BE4A79" w:rsidRDefault="00464FE8" w:rsidP="00BE4A79">
            <w:pPr>
              <w:spacing w:after="0" w:line="240" w:lineRule="auto"/>
              <w:ind w:left="0" w:right="48" w:firstLine="0"/>
              <w:jc w:val="center"/>
            </w:pPr>
            <w:r w:rsidRPr="00BE4A79">
              <w:t xml:space="preserve">0.67 </w:t>
            </w:r>
          </w:p>
        </w:tc>
      </w:tr>
      <w:tr w:rsidR="00464FE8" w:rsidRPr="00BE4A79" w14:paraId="0D0E15E7" w14:textId="77777777" w:rsidTr="00442475">
        <w:trPr>
          <w:trHeight w:val="22"/>
        </w:trPr>
        <w:tc>
          <w:tcPr>
            <w:tcW w:w="1398" w:type="dxa"/>
          </w:tcPr>
          <w:p w14:paraId="2C6F7E36" w14:textId="77777777" w:rsidR="00464FE8" w:rsidRPr="00BE4A79" w:rsidRDefault="00442475" w:rsidP="00BE4A79">
            <w:pPr>
              <w:spacing w:after="0" w:line="240" w:lineRule="auto"/>
              <w:ind w:left="0" w:right="56" w:firstLine="0"/>
              <w:jc w:val="center"/>
            </w:pPr>
            <w:r>
              <w:t xml:space="preserve"> </w:t>
            </w:r>
            <w:r w:rsidR="00464FE8" w:rsidRPr="00BE4A79">
              <w:t>0</w:t>
            </w:r>
            <w:r w:rsidR="001D6743">
              <w:t xml:space="preserve"> </w:t>
            </w:r>
            <w:r w:rsidR="00464FE8" w:rsidRPr="00BE4A79">
              <w:t>-</w:t>
            </w:r>
            <w:r w:rsidR="001D6743">
              <w:t xml:space="preserve"> </w:t>
            </w:r>
            <w:r w:rsidR="00464FE8" w:rsidRPr="00BE4A79">
              <w:t>59</w:t>
            </w:r>
            <w:r w:rsidR="001D6743">
              <w:t>.</w:t>
            </w:r>
            <w:r w:rsidR="00464FE8" w:rsidRPr="00BE4A79">
              <w:t>9</w:t>
            </w:r>
            <w:r w:rsidR="005D3BB2">
              <w:t>9</w:t>
            </w:r>
            <w:r w:rsidR="00464FE8" w:rsidRPr="00BE4A79">
              <w:t xml:space="preserve"> </w:t>
            </w:r>
          </w:p>
        </w:tc>
        <w:tc>
          <w:tcPr>
            <w:tcW w:w="763" w:type="dxa"/>
          </w:tcPr>
          <w:p w14:paraId="4C49A21A" w14:textId="77777777" w:rsidR="00464FE8" w:rsidRPr="00BE4A79" w:rsidRDefault="00464FE8" w:rsidP="001D6743">
            <w:pPr>
              <w:spacing w:after="0" w:line="240" w:lineRule="auto"/>
              <w:ind w:left="0" w:right="-297" w:firstLine="188"/>
            </w:pPr>
            <w:r w:rsidRPr="00BE4A79">
              <w:t>E</w:t>
            </w:r>
          </w:p>
        </w:tc>
        <w:tc>
          <w:tcPr>
            <w:tcW w:w="1319" w:type="dxa"/>
          </w:tcPr>
          <w:p w14:paraId="3FDC9A09" w14:textId="77777777" w:rsidR="00464FE8" w:rsidRPr="00BE4A79" w:rsidRDefault="00464FE8" w:rsidP="00BE4A79">
            <w:pPr>
              <w:spacing w:after="0" w:line="240" w:lineRule="auto"/>
              <w:ind w:left="0" w:right="48" w:firstLine="0"/>
              <w:jc w:val="center"/>
            </w:pPr>
            <w:r w:rsidRPr="00BE4A79">
              <w:t xml:space="preserve">0.00 </w:t>
            </w:r>
          </w:p>
        </w:tc>
      </w:tr>
    </w:tbl>
    <w:p w14:paraId="706AEF18" w14:textId="77777777" w:rsidR="00356626" w:rsidRDefault="00B32054" w:rsidP="00356626">
      <w:pPr>
        <w:spacing w:after="0" w:line="240" w:lineRule="auto"/>
        <w:ind w:left="0" w:right="0" w:firstLine="0"/>
      </w:pPr>
      <w:r w:rsidRPr="00BE4A79">
        <w:br/>
      </w:r>
      <w:r w:rsidR="00FB33E7" w:rsidRPr="00BE4A79">
        <w:t xml:space="preserve">More information on grades and grading policies </w:t>
      </w:r>
      <w:r w:rsidR="00442475">
        <w:t xml:space="preserve">at UF </w:t>
      </w:r>
      <w:r w:rsidR="00FB33E7" w:rsidRPr="00BE4A79">
        <w:t xml:space="preserve">is </w:t>
      </w:r>
      <w:r w:rsidR="00442475">
        <w:t>available at</w:t>
      </w:r>
      <w:r w:rsidR="00FB33E7" w:rsidRPr="00BE4A79">
        <w:t xml:space="preserve">: </w:t>
      </w:r>
      <w:hyperlink r:id="rId9">
        <w:r w:rsidR="00FB33E7" w:rsidRPr="00BE4A79">
          <w:rPr>
            <w:color w:val="0000FF"/>
            <w:u w:val="single" w:color="0000FF"/>
          </w:rPr>
          <w:t>https://catalog.ufl.edu/ugrad/current/regulations/info/grades.aspx</w:t>
        </w:r>
      </w:hyperlink>
      <w:hyperlink r:id="rId10">
        <w:r w:rsidR="00FB33E7" w:rsidRPr="00BE4A79">
          <w:t xml:space="preserve"> </w:t>
        </w:r>
      </w:hyperlink>
    </w:p>
    <w:p w14:paraId="5163640E" w14:textId="77777777" w:rsidR="00356626" w:rsidRDefault="00356626" w:rsidP="00356626">
      <w:pPr>
        <w:spacing w:after="0" w:line="240" w:lineRule="auto"/>
        <w:ind w:left="0" w:right="0" w:firstLine="0"/>
      </w:pPr>
    </w:p>
    <w:p w14:paraId="4FF49BD8" w14:textId="165847BE" w:rsidR="003E0A01" w:rsidRPr="00931341" w:rsidRDefault="00FB33E7" w:rsidP="00624DC3">
      <w:pPr>
        <w:spacing w:after="0" w:line="240" w:lineRule="auto"/>
        <w:ind w:left="0" w:right="0" w:firstLine="0"/>
      </w:pPr>
      <w:r w:rsidRPr="00BE4A79">
        <w:rPr>
          <w:b/>
          <w:u w:val="single"/>
        </w:rPr>
        <w:t>Class Attendance and Make-Up Policy</w:t>
      </w:r>
      <w:r w:rsidR="007F5D51">
        <w:rPr>
          <w:b/>
        </w:rPr>
        <w:t xml:space="preserve">: </w:t>
      </w:r>
      <w:r w:rsidR="00B32054" w:rsidRPr="00BE4A79">
        <w:rPr>
          <w:b/>
          <w:u w:val="single"/>
        </w:rPr>
        <w:br/>
      </w:r>
      <w:r w:rsidR="005F54CC" w:rsidRPr="005F54CC">
        <w:t xml:space="preserve">Attendance is </w:t>
      </w:r>
      <w:r w:rsidR="00427A3F">
        <w:t>strongly encouraged</w:t>
      </w:r>
      <w:r w:rsidR="005F54CC" w:rsidRPr="005F54CC">
        <w:t xml:space="preserve">. </w:t>
      </w:r>
      <w:r w:rsidR="005F54CC">
        <w:t xml:space="preserve"> </w:t>
      </w:r>
      <w:r w:rsidR="005F54CC" w:rsidRPr="005F54CC">
        <w:t xml:space="preserve">You are responsible for all material presented in class, lecture notes on </w:t>
      </w:r>
      <w:r w:rsidR="005F54CC">
        <w:t>the course’s e-Learning website</w:t>
      </w:r>
      <w:r w:rsidR="005F54CC" w:rsidRPr="005F54CC">
        <w:t>, handouts, guest speakers, and anything said</w:t>
      </w:r>
      <w:r w:rsidR="00427A3F">
        <w:t xml:space="preserve"> or written by the instructor.  </w:t>
      </w:r>
      <w:r w:rsidR="00FA42B9" w:rsidRPr="00FA42B9">
        <w:t xml:space="preserve">Late assignments and essays will be accepted with 50% reduction of potential points, no later than the start of the next scheduled class.  Make-up tests must occur within three days of the original exam date.  Only one make-up exam is allowed per semester.  </w:t>
      </w:r>
      <w:r w:rsidR="00464FE8" w:rsidRPr="005F54CC">
        <w:t>Requirement</w:t>
      </w:r>
      <w:r w:rsidR="00442475" w:rsidRPr="005F54CC">
        <w:t>s</w:t>
      </w:r>
      <w:r w:rsidR="00442475">
        <w:t xml:space="preserve"> for attendance</w:t>
      </w:r>
      <w:r w:rsidR="007F5D51">
        <w:t>,</w:t>
      </w:r>
      <w:r w:rsidR="00442475">
        <w:t xml:space="preserve"> make-</w:t>
      </w:r>
      <w:r w:rsidR="00464FE8" w:rsidRPr="00BE4A79">
        <w:t xml:space="preserve">up exams, assignments and other work in this course are consistent with </w:t>
      </w:r>
      <w:r w:rsidR="00442475">
        <w:t>UF</w:t>
      </w:r>
      <w:r w:rsidR="00464FE8" w:rsidRPr="00BE4A79">
        <w:t xml:space="preserve"> policies found at:</w:t>
      </w:r>
      <w:r w:rsidR="00624DC3">
        <w:t xml:space="preserve"> </w:t>
      </w:r>
      <w:hyperlink r:id="rId11" w:history="1">
        <w:r w:rsidR="00624DC3" w:rsidRPr="00BC1099">
          <w:rPr>
            <w:rStyle w:val="Hyperlink"/>
          </w:rPr>
          <w:t>https://catalog.ufl.edu/ugrad/current/regulations/info/attendance.aspx</w:t>
        </w:r>
      </w:hyperlink>
      <w:r w:rsidR="003E0A01" w:rsidRPr="0042602C">
        <w:t>.</w:t>
      </w:r>
    </w:p>
    <w:p w14:paraId="760B9B3C" w14:textId="77777777" w:rsidR="003E0A01" w:rsidRDefault="003E0A01" w:rsidP="003E0A01">
      <w:pPr>
        <w:spacing w:after="0" w:line="240" w:lineRule="auto"/>
        <w:ind w:right="29"/>
        <w:rPr>
          <w:color w:val="auto"/>
        </w:rPr>
      </w:pPr>
    </w:p>
    <w:p w14:paraId="364F50F9" w14:textId="77777777" w:rsidR="00E437C6" w:rsidRPr="00BE4A79" w:rsidRDefault="00FB33E7" w:rsidP="003E0A01">
      <w:pPr>
        <w:spacing w:after="0" w:line="240" w:lineRule="auto"/>
        <w:ind w:right="29"/>
      </w:pPr>
      <w:r w:rsidRPr="00BE4A79">
        <w:rPr>
          <w:b/>
          <w:color w:val="auto"/>
          <w:u w:val="single"/>
        </w:rPr>
        <w:t>St</w:t>
      </w:r>
      <w:r w:rsidR="007F5D51">
        <w:rPr>
          <w:b/>
          <w:u w:val="single"/>
        </w:rPr>
        <w:t>udents Requiring Accommodations</w:t>
      </w:r>
      <w:r w:rsidR="005D3BB2" w:rsidRPr="007F5D51">
        <w:rPr>
          <w:b/>
        </w:rPr>
        <w:t xml:space="preserve">: </w:t>
      </w:r>
      <w:r w:rsidR="00C43366" w:rsidRPr="007F5D51">
        <w:rPr>
          <w:i/>
          <w:color w:val="auto"/>
        </w:rPr>
        <w:br/>
      </w:r>
      <w:r w:rsidRPr="00BE4A79">
        <w:t xml:space="preserve">Students with disabilities requesting accommodations should first register with the Disability Resource Center (352-392-8565, </w:t>
      </w:r>
      <w:hyperlink r:id="rId12">
        <w:r w:rsidRPr="00BE4A79">
          <w:rPr>
            <w:color w:val="0000FF"/>
            <w:u w:val="single" w:color="0000FF"/>
          </w:rPr>
          <w:t>www.dso.ufl.edu/drc/</w:t>
        </w:r>
      </w:hyperlink>
      <w:hyperlink r:id="rId13">
        <w:r w:rsidRPr="00BE4A79">
          <w:t>)</w:t>
        </w:r>
      </w:hyperlink>
      <w:r w:rsidRPr="00BE4A79">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1BE223D2" w14:textId="77777777" w:rsidR="007F5D51" w:rsidRDefault="007F5D51" w:rsidP="007F5D51">
      <w:pPr>
        <w:pStyle w:val="Heading1"/>
        <w:spacing w:line="240" w:lineRule="auto"/>
        <w:rPr>
          <w:rFonts w:cs="Times New Roman"/>
          <w:b/>
          <w:sz w:val="22"/>
          <w:u w:val="single"/>
        </w:rPr>
      </w:pPr>
    </w:p>
    <w:p w14:paraId="4D84EE14" w14:textId="79F2BCEE" w:rsidR="007F5D51" w:rsidRDefault="00FB33E7" w:rsidP="00F25BE9">
      <w:pPr>
        <w:pStyle w:val="Heading1"/>
        <w:spacing w:line="240" w:lineRule="auto"/>
        <w:rPr>
          <w:rFonts w:ascii="Trebuchet MS" w:hAnsi="Trebuchet MS"/>
          <w:sz w:val="21"/>
          <w:szCs w:val="21"/>
        </w:rPr>
      </w:pPr>
      <w:r w:rsidRPr="00BE4A79">
        <w:rPr>
          <w:rFonts w:cs="Times New Roman"/>
          <w:b/>
          <w:sz w:val="22"/>
          <w:u w:val="single"/>
        </w:rPr>
        <w:t>Course Evaluation</w:t>
      </w:r>
      <w:r w:rsidR="00931341" w:rsidRPr="007F5D51">
        <w:rPr>
          <w:rFonts w:cs="Times New Roman"/>
          <w:b/>
          <w:sz w:val="22"/>
        </w:rPr>
        <w:t xml:space="preserve">: </w:t>
      </w:r>
      <w:r w:rsidR="00D11ED9" w:rsidRPr="00BE4A79">
        <w:rPr>
          <w:rFonts w:cs="Times New Roman"/>
          <w:b/>
          <w:sz w:val="22"/>
          <w:u w:val="single"/>
        </w:rPr>
        <w:br/>
      </w:r>
      <w:r w:rsidR="00F25BE9" w:rsidRPr="00F25BE9">
        <w:rPr>
          <w:rFonts w:cs="Times New Roman"/>
          <w:sz w:val="22"/>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4" w:history="1">
        <w:r w:rsidR="00F25BE9" w:rsidRPr="00F25BE9">
          <w:rPr>
            <w:rStyle w:val="Hyperlink"/>
            <w:rFonts w:cs="Times New Roman"/>
            <w:sz w:val="22"/>
          </w:rPr>
          <w:t>https://gatorevals.aa.ufl.edu/students/</w:t>
        </w:r>
      </w:hyperlink>
      <w:r w:rsidR="00F25BE9" w:rsidRPr="00F25BE9">
        <w:rPr>
          <w:rFonts w:cs="Times New Roman"/>
          <w:sz w:val="22"/>
        </w:rPr>
        <w:t>. Students will be notified when the evaluation period opens, and can complete evaluations through the email they receive from GatorEvals, in their Canvas course menu under GatorEvals, or via </w:t>
      </w:r>
      <w:hyperlink r:id="rId15"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6" w:history="1">
        <w:r w:rsidR="00F25BE9" w:rsidRPr="00F25BE9">
          <w:rPr>
            <w:rStyle w:val="Hyperlink"/>
            <w:rFonts w:cs="Times New Roman"/>
            <w:sz w:val="22"/>
          </w:rPr>
          <w:t>https://gatorevals.aa.ufl.edu/public-results/</w:t>
        </w:r>
      </w:hyperlink>
      <w:r w:rsidR="00F25BE9" w:rsidRPr="00F25BE9">
        <w:rPr>
          <w:rFonts w:cs="Times New Roman"/>
          <w:sz w:val="22"/>
        </w:rPr>
        <w:t>. Students are expected to provide professional and respectful feedback on the quality of instruction in this course by completing course evaluations online via GatorEvals. Guidance on how to give feedback in a professional and</w:t>
      </w:r>
      <w:r w:rsidR="00F25BE9">
        <w:rPr>
          <w:rFonts w:cs="Times New Roman"/>
          <w:sz w:val="22"/>
        </w:rPr>
        <w:t xml:space="preserve"> respectful manner is available</w:t>
      </w:r>
      <w:r w:rsidR="00134C27">
        <w:rPr>
          <w:rFonts w:cs="Times New Roman"/>
          <w:sz w:val="22"/>
        </w:rPr>
        <w:t xml:space="preserve"> </w:t>
      </w:r>
      <w:r w:rsidR="00F25BE9" w:rsidRPr="00F25BE9">
        <w:rPr>
          <w:rFonts w:cs="Times New Roman"/>
          <w:sz w:val="22"/>
        </w:rPr>
        <w:t>at </w:t>
      </w:r>
      <w:hyperlink r:id="rId17" w:history="1">
        <w:r w:rsidR="00F25BE9" w:rsidRPr="00F25BE9">
          <w:rPr>
            <w:rStyle w:val="Hyperlink"/>
            <w:rFonts w:cs="Times New Roman"/>
            <w:sz w:val="22"/>
          </w:rPr>
          <w:t>https://gatorevals.aa.ufl.edu/students/</w:t>
        </w:r>
      </w:hyperlink>
      <w:r w:rsidR="00F25BE9" w:rsidRPr="00F25BE9">
        <w:rPr>
          <w:rFonts w:cs="Times New Roman"/>
          <w:sz w:val="22"/>
        </w:rPr>
        <w:t>. Students will be notified when the evaluation period opens, and can complete evaluations through the email they receive from GatorEvals, in their Canvas course menu under GatorEvals, or via </w:t>
      </w:r>
      <w:hyperlink r:id="rId18"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9" w:history="1">
        <w:r w:rsidR="00F25BE9" w:rsidRPr="00F25BE9">
          <w:rPr>
            <w:rStyle w:val="Hyperlink"/>
            <w:rFonts w:cs="Times New Roman"/>
            <w:sz w:val="22"/>
          </w:rPr>
          <w:t>https://gatorevals.aa.ufl.edu/public-results/</w:t>
        </w:r>
      </w:hyperlink>
      <w:r w:rsidR="00F25BE9" w:rsidRPr="00F25BE9">
        <w:rPr>
          <w:rFonts w:cs="Times New Roman"/>
          <w:sz w:val="22"/>
        </w:rPr>
        <w:t>.</w:t>
      </w:r>
    </w:p>
    <w:p w14:paraId="7FAE5758" w14:textId="77777777" w:rsidR="00F25BE9" w:rsidRPr="00F25BE9" w:rsidRDefault="00F25BE9" w:rsidP="00F25BE9"/>
    <w:p w14:paraId="5E59C241" w14:textId="1D662C21" w:rsidR="005F54CC" w:rsidRDefault="007F5D51" w:rsidP="007F5D51">
      <w:pPr>
        <w:spacing w:after="0" w:line="240" w:lineRule="auto"/>
        <w:ind w:right="29"/>
      </w:pPr>
      <w:r>
        <w:rPr>
          <w:b/>
          <w:color w:val="auto"/>
          <w:u w:val="single"/>
        </w:rPr>
        <w:t>Class Demeanor</w:t>
      </w:r>
      <w:r w:rsidRPr="007F5D51">
        <w:rPr>
          <w:b/>
        </w:rPr>
        <w:t xml:space="preserve">: </w:t>
      </w:r>
      <w:r w:rsidR="00C43366" w:rsidRPr="007F5D51">
        <w:rPr>
          <w:b/>
          <w:color w:val="auto"/>
          <w:u w:val="single"/>
        </w:rPr>
        <w:br/>
      </w:r>
      <w:r w:rsidR="00414CDB" w:rsidRPr="003D3AFE">
        <w:t>It is expected that everything submitted for a grade will be professional</w:t>
      </w:r>
      <w:r w:rsidR="00414CDB">
        <w:t>,</w:t>
      </w:r>
      <w:r w:rsidR="00414CDB" w:rsidRPr="003D3AFE">
        <w:t xml:space="preserve"> with correct spelling and grammar.  </w:t>
      </w:r>
      <w:r w:rsidR="005F54CC" w:rsidRPr="005F54CC">
        <w:t>The e</w:t>
      </w:r>
      <w:r w:rsidR="005F54CC">
        <w:t xml:space="preserve">xpectations and caliber of the </w:t>
      </w:r>
      <w:r w:rsidR="005F54CC" w:rsidRPr="005F54CC">
        <w:t xml:space="preserve">work </w:t>
      </w:r>
      <w:r w:rsidR="005F54CC">
        <w:t xml:space="preserve">expected in this course </w:t>
      </w:r>
      <w:r w:rsidR="005F54CC" w:rsidRPr="005F54CC">
        <w:t xml:space="preserve">are elevated to the level of the business community and evaluated </w:t>
      </w:r>
      <w:r w:rsidR="005F54CC">
        <w:t>against that baseline</w:t>
      </w:r>
      <w:r w:rsidR="005F54CC" w:rsidRPr="005F54CC">
        <w:t>.</w:t>
      </w:r>
      <w:r w:rsidR="00FA42B9">
        <w:t xml:space="preserve">  </w:t>
      </w:r>
      <w:r w:rsidR="005F54CC" w:rsidRPr="003D3AFE">
        <w:t>When available</w:t>
      </w:r>
      <w:r w:rsidR="005F54CC">
        <w:t>,</w:t>
      </w:r>
      <w:r w:rsidR="005F54CC" w:rsidRPr="003D3AFE">
        <w:t xml:space="preserve"> use software to produce your work.  </w:t>
      </w:r>
      <w:r w:rsidR="005F54CC" w:rsidRPr="005F54CC">
        <w:t xml:space="preserve">If </w:t>
      </w:r>
      <w:r w:rsidR="005F54CC">
        <w:t>your</w:t>
      </w:r>
      <w:r w:rsidR="005F54CC" w:rsidRPr="005F54CC">
        <w:t xml:space="preserve"> work product is considered unacceptable in the workplace</w:t>
      </w:r>
      <w:r w:rsidR="005F54CC">
        <w:t>,</w:t>
      </w:r>
      <w:r w:rsidR="005F54CC" w:rsidRPr="005F54CC">
        <w:t xml:space="preserve"> then it is unacceptable here. </w:t>
      </w:r>
      <w:r w:rsidR="005F54CC">
        <w:t xml:space="preserve"> </w:t>
      </w:r>
      <w:r w:rsidR="005F54CC" w:rsidRPr="003D3AFE">
        <w:t>The goal is for all work to represent what you would submit to your imm</w:t>
      </w:r>
      <w:r w:rsidR="005F54CC">
        <w:t xml:space="preserve">ediate boss in a job scenario.  </w:t>
      </w:r>
      <w:r w:rsidR="005F54CC" w:rsidRPr="005F54CC">
        <w:t>If your boss won’t accept</w:t>
      </w:r>
      <w:r w:rsidR="005F54CC">
        <w:t>, then we won’t either</w:t>
      </w:r>
      <w:r w:rsidR="005F54CC" w:rsidRPr="005F54CC">
        <w:t>.</w:t>
      </w:r>
    </w:p>
    <w:p w14:paraId="347E180C" w14:textId="77777777" w:rsidR="005F54CC" w:rsidRDefault="005F54CC" w:rsidP="007F5D51">
      <w:pPr>
        <w:spacing w:after="0" w:line="240" w:lineRule="auto"/>
        <w:ind w:right="29"/>
      </w:pPr>
    </w:p>
    <w:p w14:paraId="646D556E" w14:textId="77777777" w:rsidR="00414CDB" w:rsidRPr="005F54CC" w:rsidRDefault="005F54CC" w:rsidP="00931341">
      <w:pPr>
        <w:spacing w:after="0" w:line="240" w:lineRule="auto"/>
        <w:ind w:right="29"/>
      </w:pPr>
      <w:r>
        <w:t>This course</w:t>
      </w:r>
      <w:r w:rsidRPr="005F54CC">
        <w:t xml:space="preserve"> has been taught for many years and as a result there may be a temptation to “rely on the work of others”</w:t>
      </w:r>
      <w:r>
        <w:t xml:space="preserve"> for inspiration</w:t>
      </w:r>
      <w:r w:rsidRPr="005F54CC">
        <w:t>.  Should the instructor determine that a student</w:t>
      </w:r>
      <w:r w:rsidR="005B263B">
        <w:t>’s</w:t>
      </w:r>
      <w:r w:rsidRPr="005F54CC">
        <w:t xml:space="preserve"> work is substantially similar to that of another (either past or present)</w:t>
      </w:r>
      <w:r w:rsidR="005B263B">
        <w:t>,</w:t>
      </w:r>
      <w:r w:rsidRPr="005F54CC">
        <w:t xml:space="preserve"> the student may be subject to a rejection of that assignment and will be cited with an honor court violation.  Similarly, the use of materials, worksheets, or data from previous semesters is considered cheating. </w:t>
      </w:r>
      <w:r>
        <w:t xml:space="preserve"> Your</w:t>
      </w:r>
      <w:r w:rsidRPr="005F54CC">
        <w:t xml:space="preserve"> work is subject to electronic verification by TurnItIn® or other technolog</w:t>
      </w:r>
      <w:r>
        <w:t xml:space="preserve">ies. </w:t>
      </w:r>
      <w:r w:rsidR="00931341" w:rsidRPr="005F54CC">
        <w:t xml:space="preserve"> </w:t>
      </w:r>
    </w:p>
    <w:p w14:paraId="51734B54" w14:textId="77777777" w:rsidR="00E437C6" w:rsidRPr="008F2AB0" w:rsidRDefault="00E437C6" w:rsidP="008F2AB0">
      <w:pPr>
        <w:spacing w:after="0" w:line="240" w:lineRule="auto"/>
        <w:ind w:right="29"/>
      </w:pPr>
    </w:p>
    <w:p w14:paraId="3EE24D2A" w14:textId="77777777" w:rsidR="00D11ED9" w:rsidRPr="007F5D51" w:rsidRDefault="007F5D51" w:rsidP="007F5D51">
      <w:pPr>
        <w:pStyle w:val="Heading1"/>
        <w:spacing w:line="240" w:lineRule="auto"/>
        <w:rPr>
          <w:rFonts w:cs="Times New Roman"/>
          <w:b/>
          <w:sz w:val="22"/>
          <w:u w:val="single"/>
        </w:rPr>
      </w:pPr>
      <w:r>
        <w:rPr>
          <w:rFonts w:cs="Times New Roman"/>
          <w:b/>
          <w:sz w:val="22"/>
          <w:u w:val="single"/>
        </w:rPr>
        <w:t>University Honesty Policy</w:t>
      </w:r>
      <w:r w:rsidRPr="007F5D51">
        <w:rPr>
          <w:rFonts w:cs="Times New Roman"/>
          <w:b/>
          <w:sz w:val="22"/>
        </w:rPr>
        <w:t>:</w:t>
      </w:r>
    </w:p>
    <w:p w14:paraId="0AB70A2B" w14:textId="77777777" w:rsidR="00E437C6" w:rsidRPr="00BE4A79" w:rsidRDefault="00FB33E7" w:rsidP="007F5D51">
      <w:pPr>
        <w:spacing w:after="0" w:line="240" w:lineRule="auto"/>
      </w:pPr>
      <w:r w:rsidRPr="00BE4A79">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t xml:space="preserve"> </w:t>
      </w:r>
      <w:r w:rsidR="00931341" w:rsidRPr="00BE4A79">
        <w:t>(</w:t>
      </w:r>
      <w:hyperlink r:id="rId20">
        <w:r w:rsidR="00931341" w:rsidRPr="00BE4A79">
          <w:rPr>
            <w:color w:val="0000FF"/>
            <w:u w:val="single" w:color="0000FF"/>
          </w:rPr>
          <w:t>https://www.dso.ufl.edu/sccr/process/student</w:t>
        </w:r>
      </w:hyperlink>
      <w:hyperlink r:id="rId21">
        <w:r w:rsidR="00931341" w:rsidRPr="00BE4A79">
          <w:rPr>
            <w:color w:val="0000FF"/>
            <w:u w:val="single" w:color="0000FF"/>
          </w:rPr>
          <w:t>-</w:t>
        </w:r>
      </w:hyperlink>
      <w:hyperlink r:id="rId22">
        <w:r w:rsidR="00931341" w:rsidRPr="00BE4A79">
          <w:rPr>
            <w:color w:val="0000FF"/>
            <w:u w:val="single" w:color="0000FF"/>
          </w:rPr>
          <w:t>conduct</w:t>
        </w:r>
      </w:hyperlink>
      <w:hyperlink r:id="rId23"/>
      <w:hyperlink r:id="rId24">
        <w:r w:rsidR="00931341" w:rsidRPr="00BE4A79">
          <w:rPr>
            <w:color w:val="0000FF"/>
            <w:u w:val="single" w:color="0000FF"/>
          </w:rPr>
          <w:t>honor</w:t>
        </w:r>
      </w:hyperlink>
      <w:hyperlink r:id="rId25">
        <w:r w:rsidR="00931341" w:rsidRPr="00BE4A79">
          <w:rPr>
            <w:color w:val="0000FF"/>
            <w:u w:val="single" w:color="0000FF"/>
          </w:rPr>
          <w:t>-</w:t>
        </w:r>
      </w:hyperlink>
      <w:hyperlink r:id="rId26">
        <w:r w:rsidR="00931341" w:rsidRPr="00BE4A79">
          <w:rPr>
            <w:color w:val="0000FF"/>
            <w:u w:val="single" w:color="0000FF"/>
          </w:rPr>
          <w:t>code/</w:t>
        </w:r>
      </w:hyperlink>
      <w:hyperlink r:id="rId27">
        <w:r w:rsidR="00931341" w:rsidRPr="00BE4A79">
          <w:t>)</w:t>
        </w:r>
      </w:hyperlink>
      <w:r w:rsidRPr="00BE4A79">
        <w:t xml:space="preserve">. Furthermore, you are obligated to report any condition that facilitates academic misconduct to appropriate personnel. If you have any questions or concerns, please consult with the instructor or TAs in this class. </w:t>
      </w:r>
      <w:r w:rsidR="00E437C6" w:rsidRPr="00BE4A79">
        <w:br/>
      </w:r>
    </w:p>
    <w:p w14:paraId="2B0DD928" w14:textId="77777777" w:rsidR="00B304FC" w:rsidRDefault="00FB33E7" w:rsidP="00A94010">
      <w:pPr>
        <w:spacing w:after="0" w:line="240" w:lineRule="auto"/>
        <w:ind w:right="29"/>
      </w:pPr>
      <w:r w:rsidRPr="007F5D51">
        <w:rPr>
          <w:b/>
          <w:color w:val="auto"/>
          <w:u w:val="single"/>
        </w:rPr>
        <w:t xml:space="preserve">Counseling and Wellness Center </w:t>
      </w:r>
      <w:r w:rsidR="00C43366" w:rsidRPr="00BE4A79">
        <w:br/>
      </w:r>
      <w:r w:rsidRPr="00BE4A79">
        <w:t>Contact information for the Counseling and Wellness Center</w:t>
      </w:r>
      <w:r w:rsidR="007F5D51">
        <w:t xml:space="preserve"> is available on the web at</w:t>
      </w:r>
      <w:r w:rsidRPr="00BE4A79">
        <w:t xml:space="preserve"> </w:t>
      </w:r>
      <w:hyperlink r:id="rId28">
        <w:r w:rsidRPr="007F5D51">
          <w:rPr>
            <w:color w:val="0000FF"/>
            <w:u w:val="single" w:color="0000FF"/>
          </w:rPr>
          <w:t>http://www.counseling.ufl.edu/cwc/Default.aspx</w:t>
        </w:r>
      </w:hyperlink>
      <w:r w:rsidR="007F5D51">
        <w:t xml:space="preserve"> or by phone at (352) </w:t>
      </w:r>
      <w:r w:rsidRPr="00BE4A79">
        <w:t xml:space="preserve">392-1575; and the </w:t>
      </w:r>
      <w:r w:rsidR="00D11ED9" w:rsidRPr="00BE4A79">
        <w:t>U</w:t>
      </w:r>
      <w:r w:rsidRPr="00BE4A79">
        <w:t xml:space="preserve">niversity </w:t>
      </w:r>
      <w:r w:rsidR="00D11ED9" w:rsidRPr="00BE4A79">
        <w:t>P</w:t>
      </w:r>
      <w:r w:rsidRPr="00BE4A79">
        <w:t xml:space="preserve">olice Department: </w:t>
      </w:r>
      <w:r w:rsidR="007F5D51">
        <w:t xml:space="preserve">(352) </w:t>
      </w:r>
      <w:r w:rsidRPr="00BE4A79">
        <w:t xml:space="preserve">392-1111 or 9-1-1 for emergencies. </w:t>
      </w:r>
    </w:p>
    <w:sectPr w:rsidR="00B304FC" w:rsidSect="00975A43">
      <w:footerReference w:type="even" r:id="rId29"/>
      <w:footerReference w:type="first" r:id="rId3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53C7D" w14:textId="77777777" w:rsidR="000D53E3" w:rsidRDefault="000D53E3">
      <w:pPr>
        <w:spacing w:after="0" w:line="240" w:lineRule="auto"/>
      </w:pPr>
      <w:r>
        <w:separator/>
      </w:r>
    </w:p>
  </w:endnote>
  <w:endnote w:type="continuationSeparator" w:id="0">
    <w:p w14:paraId="35841BFB" w14:textId="77777777" w:rsidR="000D53E3" w:rsidRDefault="000D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E276"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B26D"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6B36" w14:textId="77777777" w:rsidR="000D53E3" w:rsidRDefault="000D53E3">
      <w:pPr>
        <w:spacing w:after="0" w:line="240" w:lineRule="auto"/>
      </w:pPr>
      <w:r>
        <w:separator/>
      </w:r>
    </w:p>
  </w:footnote>
  <w:footnote w:type="continuationSeparator" w:id="0">
    <w:p w14:paraId="0AB368BE" w14:textId="77777777" w:rsidR="000D53E3" w:rsidRDefault="000D5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99B"/>
    <w:multiLevelType w:val="hybridMultilevel"/>
    <w:tmpl w:val="20D2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A2850"/>
    <w:multiLevelType w:val="hybridMultilevel"/>
    <w:tmpl w:val="6D061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CE5138"/>
    <w:multiLevelType w:val="hybridMultilevel"/>
    <w:tmpl w:val="5828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0777A7"/>
    <w:multiLevelType w:val="hybridMultilevel"/>
    <w:tmpl w:val="4D88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A3F0B"/>
    <w:multiLevelType w:val="hybridMultilevel"/>
    <w:tmpl w:val="AD1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7165A"/>
    <w:multiLevelType w:val="hybridMultilevel"/>
    <w:tmpl w:val="6B9E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A2342"/>
    <w:multiLevelType w:val="hybridMultilevel"/>
    <w:tmpl w:val="BDD0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B728C"/>
    <w:multiLevelType w:val="hybridMultilevel"/>
    <w:tmpl w:val="7CF6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566AE"/>
    <w:multiLevelType w:val="hybridMultilevel"/>
    <w:tmpl w:val="D600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0"/>
  </w:num>
  <w:num w:numId="3">
    <w:abstractNumId w:val="1"/>
  </w:num>
  <w:num w:numId="4">
    <w:abstractNumId w:val="6"/>
  </w:num>
  <w:num w:numId="5">
    <w:abstractNumId w:val="9"/>
  </w:num>
  <w:num w:numId="6">
    <w:abstractNumId w:val="7"/>
  </w:num>
  <w:num w:numId="7">
    <w:abstractNumId w:val="8"/>
  </w:num>
  <w:num w:numId="8">
    <w:abstractNumId w:val="12"/>
  </w:num>
  <w:num w:numId="9">
    <w:abstractNumId w:val="16"/>
  </w:num>
  <w:num w:numId="10">
    <w:abstractNumId w:val="19"/>
  </w:num>
  <w:num w:numId="11">
    <w:abstractNumId w:val="3"/>
  </w:num>
  <w:num w:numId="12">
    <w:abstractNumId w:val="14"/>
  </w:num>
  <w:num w:numId="13">
    <w:abstractNumId w:val="15"/>
  </w:num>
  <w:num w:numId="14">
    <w:abstractNumId w:val="11"/>
  </w:num>
  <w:num w:numId="15">
    <w:abstractNumId w:val="13"/>
  </w:num>
  <w:num w:numId="16">
    <w:abstractNumId w:val="18"/>
  </w:num>
  <w:num w:numId="17">
    <w:abstractNumId w:val="17"/>
  </w:num>
  <w:num w:numId="18">
    <w:abstractNumId w:val="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C5"/>
    <w:rsid w:val="00004C9A"/>
    <w:rsid w:val="0000611E"/>
    <w:rsid w:val="000063C2"/>
    <w:rsid w:val="00016750"/>
    <w:rsid w:val="00044E66"/>
    <w:rsid w:val="0005662D"/>
    <w:rsid w:val="000820D1"/>
    <w:rsid w:val="00086528"/>
    <w:rsid w:val="000A09C4"/>
    <w:rsid w:val="000A20C5"/>
    <w:rsid w:val="000A2DE2"/>
    <w:rsid w:val="000A4495"/>
    <w:rsid w:val="000B4407"/>
    <w:rsid w:val="000B7043"/>
    <w:rsid w:val="000C218D"/>
    <w:rsid w:val="000D53E3"/>
    <w:rsid w:val="000D7100"/>
    <w:rsid w:val="0010725D"/>
    <w:rsid w:val="00134C27"/>
    <w:rsid w:val="001565D9"/>
    <w:rsid w:val="001600D2"/>
    <w:rsid w:val="00165D05"/>
    <w:rsid w:val="00166823"/>
    <w:rsid w:val="00167B54"/>
    <w:rsid w:val="0018308A"/>
    <w:rsid w:val="001834A2"/>
    <w:rsid w:val="00191FF9"/>
    <w:rsid w:val="00193C04"/>
    <w:rsid w:val="001B6B64"/>
    <w:rsid w:val="001C1F04"/>
    <w:rsid w:val="001C419E"/>
    <w:rsid w:val="001D2418"/>
    <w:rsid w:val="001D3D97"/>
    <w:rsid w:val="001D6743"/>
    <w:rsid w:val="001E044F"/>
    <w:rsid w:val="001E5049"/>
    <w:rsid w:val="001F1A76"/>
    <w:rsid w:val="001F4EFC"/>
    <w:rsid w:val="00203AEA"/>
    <w:rsid w:val="00222B8A"/>
    <w:rsid w:val="00242104"/>
    <w:rsid w:val="00243EBD"/>
    <w:rsid w:val="00251942"/>
    <w:rsid w:val="00256E1D"/>
    <w:rsid w:val="002709EA"/>
    <w:rsid w:val="00282D7F"/>
    <w:rsid w:val="002C17DF"/>
    <w:rsid w:val="002D3667"/>
    <w:rsid w:val="002E07F8"/>
    <w:rsid w:val="002E0DBB"/>
    <w:rsid w:val="002F143E"/>
    <w:rsid w:val="002F65BF"/>
    <w:rsid w:val="00310C34"/>
    <w:rsid w:val="00344194"/>
    <w:rsid w:val="00356626"/>
    <w:rsid w:val="00365001"/>
    <w:rsid w:val="00377CFE"/>
    <w:rsid w:val="003B0D05"/>
    <w:rsid w:val="003D07D4"/>
    <w:rsid w:val="003E0A01"/>
    <w:rsid w:val="003E6868"/>
    <w:rsid w:val="003F5A5C"/>
    <w:rsid w:val="004027F0"/>
    <w:rsid w:val="00402BA0"/>
    <w:rsid w:val="00414CDB"/>
    <w:rsid w:val="00420DE1"/>
    <w:rsid w:val="004225C8"/>
    <w:rsid w:val="0042602C"/>
    <w:rsid w:val="00427A3F"/>
    <w:rsid w:val="004309AE"/>
    <w:rsid w:val="004317BD"/>
    <w:rsid w:val="00437334"/>
    <w:rsid w:val="00442475"/>
    <w:rsid w:val="00443737"/>
    <w:rsid w:val="00456842"/>
    <w:rsid w:val="00462C38"/>
    <w:rsid w:val="004646DE"/>
    <w:rsid w:val="00464FE8"/>
    <w:rsid w:val="0046717B"/>
    <w:rsid w:val="00472DA4"/>
    <w:rsid w:val="00483AAA"/>
    <w:rsid w:val="0048432B"/>
    <w:rsid w:val="004A58E7"/>
    <w:rsid w:val="004B1C97"/>
    <w:rsid w:val="004D7540"/>
    <w:rsid w:val="005100D1"/>
    <w:rsid w:val="0051589F"/>
    <w:rsid w:val="0054390E"/>
    <w:rsid w:val="00552E9D"/>
    <w:rsid w:val="00554A9E"/>
    <w:rsid w:val="005746EB"/>
    <w:rsid w:val="005A2C4B"/>
    <w:rsid w:val="005B0E20"/>
    <w:rsid w:val="005B263B"/>
    <w:rsid w:val="005D3BB2"/>
    <w:rsid w:val="005E4A16"/>
    <w:rsid w:val="005E6401"/>
    <w:rsid w:val="005F335B"/>
    <w:rsid w:val="005F54CC"/>
    <w:rsid w:val="006040FB"/>
    <w:rsid w:val="00624DC3"/>
    <w:rsid w:val="00636A9D"/>
    <w:rsid w:val="00651854"/>
    <w:rsid w:val="00661505"/>
    <w:rsid w:val="0067212A"/>
    <w:rsid w:val="00674BBC"/>
    <w:rsid w:val="006761E6"/>
    <w:rsid w:val="0068347D"/>
    <w:rsid w:val="006974CA"/>
    <w:rsid w:val="006A001A"/>
    <w:rsid w:val="006C19D5"/>
    <w:rsid w:val="006D1F96"/>
    <w:rsid w:val="006E17BC"/>
    <w:rsid w:val="006F746C"/>
    <w:rsid w:val="007038C9"/>
    <w:rsid w:val="00703FD2"/>
    <w:rsid w:val="00707400"/>
    <w:rsid w:val="007129FA"/>
    <w:rsid w:val="00723668"/>
    <w:rsid w:val="00725F76"/>
    <w:rsid w:val="00731A3C"/>
    <w:rsid w:val="00743B53"/>
    <w:rsid w:val="0074490C"/>
    <w:rsid w:val="007536EF"/>
    <w:rsid w:val="007547C0"/>
    <w:rsid w:val="00765E26"/>
    <w:rsid w:val="007824F5"/>
    <w:rsid w:val="007841B5"/>
    <w:rsid w:val="00794197"/>
    <w:rsid w:val="007D3673"/>
    <w:rsid w:val="007D5731"/>
    <w:rsid w:val="007E4D8D"/>
    <w:rsid w:val="007F188D"/>
    <w:rsid w:val="007F457F"/>
    <w:rsid w:val="007F5D51"/>
    <w:rsid w:val="00801854"/>
    <w:rsid w:val="0081575B"/>
    <w:rsid w:val="00830C4F"/>
    <w:rsid w:val="0085010F"/>
    <w:rsid w:val="00854519"/>
    <w:rsid w:val="008614C0"/>
    <w:rsid w:val="00891D86"/>
    <w:rsid w:val="008B2513"/>
    <w:rsid w:val="008C0D56"/>
    <w:rsid w:val="008C21AB"/>
    <w:rsid w:val="008C2D0E"/>
    <w:rsid w:val="008E22F5"/>
    <w:rsid w:val="008F2AB0"/>
    <w:rsid w:val="009071FA"/>
    <w:rsid w:val="00914D79"/>
    <w:rsid w:val="00920D5D"/>
    <w:rsid w:val="009225FB"/>
    <w:rsid w:val="009274C5"/>
    <w:rsid w:val="00931341"/>
    <w:rsid w:val="009459BC"/>
    <w:rsid w:val="009477F3"/>
    <w:rsid w:val="00975A43"/>
    <w:rsid w:val="00975D67"/>
    <w:rsid w:val="009A1865"/>
    <w:rsid w:val="009A2D9A"/>
    <w:rsid w:val="009B3060"/>
    <w:rsid w:val="009C24D9"/>
    <w:rsid w:val="009C64E1"/>
    <w:rsid w:val="009F10E0"/>
    <w:rsid w:val="00A2560C"/>
    <w:rsid w:val="00A53259"/>
    <w:rsid w:val="00A64BFF"/>
    <w:rsid w:val="00A67684"/>
    <w:rsid w:val="00A770B2"/>
    <w:rsid w:val="00A81035"/>
    <w:rsid w:val="00A94010"/>
    <w:rsid w:val="00A9710A"/>
    <w:rsid w:val="00AB0721"/>
    <w:rsid w:val="00AC1AA5"/>
    <w:rsid w:val="00AD1BDA"/>
    <w:rsid w:val="00AE4E50"/>
    <w:rsid w:val="00AE7D76"/>
    <w:rsid w:val="00B12679"/>
    <w:rsid w:val="00B304FC"/>
    <w:rsid w:val="00B32054"/>
    <w:rsid w:val="00B35F02"/>
    <w:rsid w:val="00B64995"/>
    <w:rsid w:val="00B64D69"/>
    <w:rsid w:val="00B76A4D"/>
    <w:rsid w:val="00B86B82"/>
    <w:rsid w:val="00BA1110"/>
    <w:rsid w:val="00BC66CF"/>
    <w:rsid w:val="00BD7B8A"/>
    <w:rsid w:val="00BD7CF6"/>
    <w:rsid w:val="00BE224D"/>
    <w:rsid w:val="00BE4A79"/>
    <w:rsid w:val="00BE5FC0"/>
    <w:rsid w:val="00BF013F"/>
    <w:rsid w:val="00C03BEB"/>
    <w:rsid w:val="00C03F82"/>
    <w:rsid w:val="00C14806"/>
    <w:rsid w:val="00C216D9"/>
    <w:rsid w:val="00C246EC"/>
    <w:rsid w:val="00C43366"/>
    <w:rsid w:val="00C51F58"/>
    <w:rsid w:val="00C526C3"/>
    <w:rsid w:val="00C6198B"/>
    <w:rsid w:val="00C670E3"/>
    <w:rsid w:val="00C772DF"/>
    <w:rsid w:val="00C7750D"/>
    <w:rsid w:val="00C81A64"/>
    <w:rsid w:val="00CA020D"/>
    <w:rsid w:val="00CA63B4"/>
    <w:rsid w:val="00CD2EFF"/>
    <w:rsid w:val="00CD4B80"/>
    <w:rsid w:val="00CE5789"/>
    <w:rsid w:val="00CF6AC9"/>
    <w:rsid w:val="00D00123"/>
    <w:rsid w:val="00D003C3"/>
    <w:rsid w:val="00D11ED9"/>
    <w:rsid w:val="00D22AE9"/>
    <w:rsid w:val="00D43F9D"/>
    <w:rsid w:val="00D62999"/>
    <w:rsid w:val="00D842E0"/>
    <w:rsid w:val="00DA5B78"/>
    <w:rsid w:val="00DB74A8"/>
    <w:rsid w:val="00DB78CC"/>
    <w:rsid w:val="00DD1B79"/>
    <w:rsid w:val="00E05306"/>
    <w:rsid w:val="00E22048"/>
    <w:rsid w:val="00E22083"/>
    <w:rsid w:val="00E24BD8"/>
    <w:rsid w:val="00E32A91"/>
    <w:rsid w:val="00E437C6"/>
    <w:rsid w:val="00E60053"/>
    <w:rsid w:val="00E616C3"/>
    <w:rsid w:val="00E72921"/>
    <w:rsid w:val="00E8028F"/>
    <w:rsid w:val="00E81DA0"/>
    <w:rsid w:val="00E87932"/>
    <w:rsid w:val="00E90833"/>
    <w:rsid w:val="00E934A5"/>
    <w:rsid w:val="00EA40A4"/>
    <w:rsid w:val="00EA5F5A"/>
    <w:rsid w:val="00EC223E"/>
    <w:rsid w:val="00EF1D6A"/>
    <w:rsid w:val="00F15810"/>
    <w:rsid w:val="00F23904"/>
    <w:rsid w:val="00F25BE9"/>
    <w:rsid w:val="00F326AC"/>
    <w:rsid w:val="00F3295C"/>
    <w:rsid w:val="00F42A8E"/>
    <w:rsid w:val="00F521BE"/>
    <w:rsid w:val="00F62BBD"/>
    <w:rsid w:val="00F6711E"/>
    <w:rsid w:val="00F72CEB"/>
    <w:rsid w:val="00F7635D"/>
    <w:rsid w:val="00F94B3D"/>
    <w:rsid w:val="00FA0693"/>
    <w:rsid w:val="00FA42B9"/>
    <w:rsid w:val="00FB33E7"/>
    <w:rsid w:val="00FC0C1C"/>
    <w:rsid w:val="00FC309B"/>
    <w:rsid w:val="00FC4042"/>
    <w:rsid w:val="00FD5024"/>
    <w:rsid w:val="00FE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06EF"/>
  <w15:docId w15:val="{9BE32A4A-A804-4208-BF57-247F119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99"/>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B304F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3F9D"/>
    <w:rPr>
      <w:b/>
      <w:bCs/>
    </w:rPr>
  </w:style>
  <w:style w:type="character" w:styleId="Emphasis">
    <w:name w:val="Emphasis"/>
    <w:basedOn w:val="DefaultParagraphFont"/>
    <w:uiPriority w:val="20"/>
    <w:qFormat/>
    <w:rsid w:val="00D43F9D"/>
    <w:rPr>
      <w:i/>
      <w:iCs/>
    </w:rPr>
  </w:style>
  <w:style w:type="character" w:customStyle="1" w:styleId="UnresolvedMention">
    <w:name w:val="Unresolved Mention"/>
    <w:basedOn w:val="DefaultParagraphFont"/>
    <w:uiPriority w:val="99"/>
    <w:semiHidden/>
    <w:unhideWhenUsed/>
    <w:rsid w:val="00624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42501">
      <w:bodyDiv w:val="1"/>
      <w:marLeft w:val="0"/>
      <w:marRight w:val="0"/>
      <w:marTop w:val="0"/>
      <w:marBottom w:val="0"/>
      <w:divBdr>
        <w:top w:val="none" w:sz="0" w:space="0" w:color="auto"/>
        <w:left w:val="none" w:sz="0" w:space="0" w:color="auto"/>
        <w:bottom w:val="none" w:sz="0" w:space="0" w:color="auto"/>
        <w:right w:val="none" w:sz="0" w:space="0" w:color="auto"/>
      </w:divBdr>
    </w:div>
    <w:div w:id="324481328">
      <w:bodyDiv w:val="1"/>
      <w:marLeft w:val="0"/>
      <w:marRight w:val="0"/>
      <w:marTop w:val="0"/>
      <w:marBottom w:val="0"/>
      <w:divBdr>
        <w:top w:val="none" w:sz="0" w:space="0" w:color="auto"/>
        <w:left w:val="none" w:sz="0" w:space="0" w:color="auto"/>
        <w:bottom w:val="none" w:sz="0" w:space="0" w:color="auto"/>
        <w:right w:val="none" w:sz="0" w:space="0" w:color="auto"/>
      </w:divBdr>
    </w:div>
    <w:div w:id="513422698">
      <w:bodyDiv w:val="1"/>
      <w:marLeft w:val="0"/>
      <w:marRight w:val="0"/>
      <w:marTop w:val="0"/>
      <w:marBottom w:val="0"/>
      <w:divBdr>
        <w:top w:val="none" w:sz="0" w:space="0" w:color="auto"/>
        <w:left w:val="none" w:sz="0" w:space="0" w:color="auto"/>
        <w:bottom w:val="none" w:sz="0" w:space="0" w:color="auto"/>
        <w:right w:val="none" w:sz="0" w:space="0" w:color="auto"/>
      </w:divBdr>
    </w:div>
    <w:div w:id="743260504">
      <w:bodyDiv w:val="1"/>
      <w:marLeft w:val="0"/>
      <w:marRight w:val="0"/>
      <w:marTop w:val="0"/>
      <w:marBottom w:val="0"/>
      <w:divBdr>
        <w:top w:val="none" w:sz="0" w:space="0" w:color="auto"/>
        <w:left w:val="none" w:sz="0" w:space="0" w:color="auto"/>
        <w:bottom w:val="none" w:sz="0" w:space="0" w:color="auto"/>
        <w:right w:val="none" w:sz="0" w:space="0" w:color="auto"/>
      </w:divBdr>
    </w:div>
    <w:div w:id="871461704">
      <w:bodyDiv w:val="1"/>
      <w:marLeft w:val="0"/>
      <w:marRight w:val="0"/>
      <w:marTop w:val="0"/>
      <w:marBottom w:val="0"/>
      <w:divBdr>
        <w:top w:val="none" w:sz="0" w:space="0" w:color="auto"/>
        <w:left w:val="none" w:sz="0" w:space="0" w:color="auto"/>
        <w:bottom w:val="none" w:sz="0" w:space="0" w:color="auto"/>
        <w:right w:val="none" w:sz="0" w:space="0" w:color="auto"/>
      </w:divBdr>
    </w:div>
    <w:div w:id="1421874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construction/ALC/building-construction.aspx" TargetMode="External"/><Relationship Id="rId13" Type="http://schemas.openxmlformats.org/officeDocument/2006/relationships/hyperlink" Target="http://www.dso.ufl.edu/drc/" TargetMode="External"/><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bfranz@ufl.edu" TargetMode="External"/><Relationship Id="rId12" Type="http://schemas.openxmlformats.org/officeDocument/2006/relationships/hyperlink" Target="http://www.dso.ufl.edu/drc/" TargetMode="External"/><Relationship Id="rId17" Type="http://schemas.openxmlformats.org/officeDocument/2006/relationships/hyperlink" Target="https://gatorevals.aa.ufl.edu/students/" TargetMode="External"/><Relationship Id="rId25" Type="http://schemas.openxmlformats.org/officeDocument/2006/relationships/hyperlink" Target="https://www.dso.ufl.edu/sccr/process/student-conduct-honor-code/" TargetMode="Externa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0" Type="http://schemas.openxmlformats.org/officeDocument/2006/relationships/hyperlink" Target="https://www.dso.ufl.edu/sccr/process/student-conduct-honor-co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www.counseling.ufl.edu/cwc/Default.aspx"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gatorevals.aa.ufl.edu/public-resul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gatorevals.aa.ufl.edu/students/"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s://www.dso.ufl.edu/sccr/process/student-conduct-honor-cod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Joseph J. Carroll</cp:lastModifiedBy>
  <cp:revision>3</cp:revision>
  <cp:lastPrinted>2018-05-04T15:36:00Z</cp:lastPrinted>
  <dcterms:created xsi:type="dcterms:W3CDTF">2025-01-10T14:07:00Z</dcterms:created>
  <dcterms:modified xsi:type="dcterms:W3CDTF">2025-01-10T19:43:00Z</dcterms:modified>
</cp:coreProperties>
</file>