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002A6" w14:textId="0F39722A" w:rsidR="002772FB" w:rsidRDefault="002772FB" w:rsidP="001C18FE">
      <w:pPr>
        <w:jc w:val="center"/>
        <w:rPr>
          <w:b/>
          <w:color w:val="0070C0"/>
          <w:sz w:val="24"/>
        </w:rPr>
      </w:pPr>
      <w:bookmarkStart w:id="0" w:name="_Hlk166536919"/>
      <w:r w:rsidRPr="002772FB">
        <w:rPr>
          <w:b/>
          <w:color w:val="0070C0"/>
          <w:sz w:val="24"/>
        </w:rPr>
        <w:t xml:space="preserve">IPAL </w:t>
      </w:r>
      <w:r>
        <w:rPr>
          <w:b/>
          <w:color w:val="0070C0"/>
          <w:sz w:val="24"/>
        </w:rPr>
        <w:t>Seminar</w:t>
      </w:r>
      <w:r w:rsidRPr="002772FB">
        <w:rPr>
          <w:b/>
          <w:color w:val="0070C0"/>
          <w:sz w:val="24"/>
        </w:rPr>
        <w:t xml:space="preserve"> 1 </w:t>
      </w:r>
    </w:p>
    <w:p w14:paraId="11D2BD02" w14:textId="7A3BDA52" w:rsidR="00955689" w:rsidRPr="00955689" w:rsidRDefault="002772FB" w:rsidP="001C18FE">
      <w:pPr>
        <w:jc w:val="center"/>
        <w:rPr>
          <w:color w:val="0070C0"/>
        </w:rPr>
      </w:pPr>
      <w:r>
        <w:rPr>
          <w:color w:val="0070C0"/>
        </w:rPr>
        <w:t xml:space="preserve">ARC </w:t>
      </w:r>
      <w:r w:rsidR="00084FC7">
        <w:rPr>
          <w:color w:val="0070C0"/>
        </w:rPr>
        <w:t>6</w:t>
      </w:r>
      <w:r>
        <w:rPr>
          <w:color w:val="0070C0"/>
        </w:rPr>
        <w:t>XXX</w:t>
      </w:r>
      <w:r w:rsidR="00AB269E">
        <w:rPr>
          <w:color w:val="0070C0"/>
        </w:rPr>
        <w:t xml:space="preserve">   Section: </w:t>
      </w:r>
    </w:p>
    <w:p w14:paraId="5CA9BABC" w14:textId="77777777" w:rsidR="00955689" w:rsidRDefault="00955689" w:rsidP="001C18FE">
      <w:pPr>
        <w:jc w:val="center"/>
        <w:rPr>
          <w:color w:val="0070C0"/>
        </w:rPr>
      </w:pPr>
      <w:r w:rsidRPr="00955689">
        <w:rPr>
          <w:b/>
          <w:i/>
        </w:rPr>
        <w:t>Class Periods:</w:t>
      </w:r>
      <w:r>
        <w:t xml:space="preserve">   </w:t>
      </w:r>
      <w:r w:rsidR="004547C4">
        <w:rPr>
          <w:color w:val="0070C0"/>
        </w:rPr>
        <w:t>Days of week, period, and corresponding time of day</w:t>
      </w:r>
    </w:p>
    <w:p w14:paraId="766DA34C" w14:textId="77777777" w:rsidR="00955689" w:rsidRDefault="00955689" w:rsidP="001C18FE">
      <w:pPr>
        <w:jc w:val="center"/>
        <w:rPr>
          <w:color w:val="0070C0"/>
        </w:rPr>
      </w:pPr>
      <w:r w:rsidRPr="00955689">
        <w:rPr>
          <w:b/>
          <w:i/>
        </w:rPr>
        <w:t>Location:</w:t>
      </w:r>
      <w:r w:rsidRPr="00955689">
        <w:t xml:space="preserve">   </w:t>
      </w:r>
      <w:r w:rsidR="004547C4">
        <w:rPr>
          <w:color w:val="0070C0"/>
        </w:rPr>
        <w:t>Classroom location</w:t>
      </w:r>
    </w:p>
    <w:p w14:paraId="671E951D" w14:textId="07B39A00" w:rsidR="00955689" w:rsidRPr="00955689" w:rsidRDefault="00955689" w:rsidP="001C18FE">
      <w:pPr>
        <w:jc w:val="center"/>
        <w:rPr>
          <w:color w:val="0070C0"/>
        </w:rPr>
      </w:pPr>
      <w:r w:rsidRPr="00955689">
        <w:rPr>
          <w:b/>
          <w:i/>
        </w:rPr>
        <w:t>Academic Term:</w:t>
      </w:r>
      <w:r w:rsidRPr="00955689">
        <w:t xml:space="preserve">  </w:t>
      </w:r>
      <w:r w:rsidR="00444DE2">
        <w:rPr>
          <w:color w:val="0070C0"/>
        </w:rPr>
        <w:t>Fall 202</w:t>
      </w:r>
      <w:r w:rsidR="002772FB">
        <w:rPr>
          <w:color w:val="0070C0"/>
        </w:rPr>
        <w:t>X</w:t>
      </w:r>
      <w:r w:rsidR="00AB269E">
        <w:rPr>
          <w:color w:val="0070C0"/>
        </w:rPr>
        <w:t xml:space="preserve"> </w:t>
      </w:r>
    </w:p>
    <w:bookmarkEnd w:id="0"/>
    <w:p w14:paraId="1B4B7924" w14:textId="77777777" w:rsidR="00955689" w:rsidRDefault="00955689">
      <w:pPr>
        <w:rPr>
          <w:u w:val="single"/>
        </w:rPr>
      </w:pPr>
    </w:p>
    <w:p w14:paraId="39731A5E" w14:textId="77777777" w:rsidR="00955689" w:rsidRDefault="00955689">
      <w:pPr>
        <w:rPr>
          <w:b/>
          <w:i/>
        </w:rPr>
      </w:pPr>
      <w:r>
        <w:rPr>
          <w:b/>
          <w:i/>
        </w:rPr>
        <w:t>Instructor:</w:t>
      </w:r>
    </w:p>
    <w:p w14:paraId="0FC75C25" w14:textId="77777777" w:rsidR="00955689" w:rsidRDefault="00955689">
      <w:pPr>
        <w:rPr>
          <w:color w:val="0070C0"/>
        </w:rPr>
      </w:pPr>
      <w:r>
        <w:rPr>
          <w:color w:val="0070C0"/>
        </w:rPr>
        <w:t>Name</w:t>
      </w:r>
    </w:p>
    <w:p w14:paraId="6E26C2AB" w14:textId="77777777" w:rsidR="00955689" w:rsidRPr="00955689" w:rsidRDefault="00955689">
      <w:pPr>
        <w:rPr>
          <w:color w:val="0070C0"/>
          <w:u w:val="single"/>
        </w:rPr>
      </w:pPr>
      <w:r>
        <w:rPr>
          <w:color w:val="0070C0"/>
          <w:u w:val="single"/>
        </w:rPr>
        <w:t>Email Address</w:t>
      </w:r>
    </w:p>
    <w:p w14:paraId="6007020C" w14:textId="77777777" w:rsidR="00955689" w:rsidRDefault="00955689">
      <w:pPr>
        <w:rPr>
          <w:color w:val="0070C0"/>
        </w:rPr>
      </w:pPr>
      <w:r>
        <w:rPr>
          <w:color w:val="0070C0"/>
        </w:rPr>
        <w:t>Office Phone Number</w:t>
      </w:r>
    </w:p>
    <w:p w14:paraId="07E65DCE" w14:textId="77777777" w:rsidR="00955689" w:rsidRDefault="00955689">
      <w:pPr>
        <w:rPr>
          <w:color w:val="0070C0"/>
        </w:rPr>
      </w:pPr>
      <w:r>
        <w:t xml:space="preserve">Office Hours:   </w:t>
      </w:r>
      <w:r>
        <w:rPr>
          <w:color w:val="0070C0"/>
        </w:rPr>
        <w:t>Days of week, hours available, office location</w:t>
      </w:r>
    </w:p>
    <w:p w14:paraId="5B62D848" w14:textId="77777777" w:rsidR="00955689" w:rsidRDefault="00955689" w:rsidP="00955689">
      <w:pPr>
        <w:rPr>
          <w:u w:val="single"/>
        </w:rPr>
      </w:pPr>
    </w:p>
    <w:p w14:paraId="7A10310C" w14:textId="77777777" w:rsidR="004547C4" w:rsidRPr="004547C4" w:rsidRDefault="004547C4" w:rsidP="00955689">
      <w:pPr>
        <w:rPr>
          <w:b/>
          <w:i/>
        </w:rPr>
      </w:pPr>
      <w:r>
        <w:rPr>
          <w:b/>
          <w:i/>
        </w:rPr>
        <w:t>Course Description</w:t>
      </w:r>
    </w:p>
    <w:p w14:paraId="7AB10670" w14:textId="1E174546" w:rsidR="004547C4" w:rsidRPr="007875F0" w:rsidRDefault="00AC5599" w:rsidP="00955689">
      <w:r w:rsidRPr="007875F0">
        <w:t xml:space="preserve">Architects and their Collaborators – IPAL (Integrated Path to Architecture Licensure) 1 is an introduction to </w:t>
      </w:r>
      <w:r w:rsidR="002772FB" w:rsidRPr="007875F0">
        <w:t>professional practice</w:t>
      </w:r>
      <w:r w:rsidRPr="007875F0">
        <w:t>. Students visit architecture firms, engineering consultants, and integrated product suppliers (lighting, furnishing, similar). Firm leaders give a brief presentation, to show types of work, philosophy, office organization, hierarchy, operation - and engage in open discussion. Students tour the offices are introduced to staff. 1 credit hour.</w:t>
      </w:r>
    </w:p>
    <w:p w14:paraId="2C96544E" w14:textId="77777777" w:rsidR="00C53704" w:rsidRPr="007875F0" w:rsidRDefault="00C53704" w:rsidP="00955689"/>
    <w:p w14:paraId="3C782037" w14:textId="51366863" w:rsidR="00C53704" w:rsidRPr="007875F0" w:rsidRDefault="00C53704" w:rsidP="00955689">
      <w:r w:rsidRPr="007875F0">
        <w:t>UF Graduate School of Architecture is proud to be a NCARB IPAL School. IPAL (Integrated Path to Architecture Licensure) is a NCARB program that among other things allows students to take the ARE simultaneously with getting their professional degree and AXP. IPAL Seminar sequence introduces students to aspects of licensure and practice. IPAL 1 is an introduction to practice.</w:t>
      </w:r>
    </w:p>
    <w:p w14:paraId="2241F4D0" w14:textId="77777777" w:rsidR="00AC5599" w:rsidRPr="007875F0" w:rsidRDefault="00AC5599" w:rsidP="00955689"/>
    <w:p w14:paraId="7450E86D" w14:textId="77777777" w:rsidR="007539EC" w:rsidRPr="007875F0" w:rsidRDefault="007539EC" w:rsidP="004547C4">
      <w:pPr>
        <w:rPr>
          <w:b/>
          <w:i/>
        </w:rPr>
      </w:pPr>
      <w:r w:rsidRPr="007875F0">
        <w:rPr>
          <w:b/>
          <w:i/>
        </w:rPr>
        <w:t>Course Pre-Requisites / Co-Requisites</w:t>
      </w:r>
    </w:p>
    <w:p w14:paraId="5EF1939C" w14:textId="0EBA7A59" w:rsidR="007539EC" w:rsidRPr="007875F0" w:rsidRDefault="00AC5599" w:rsidP="004547C4">
      <w:r w:rsidRPr="007875F0">
        <w:t>Department permission</w:t>
      </w:r>
    </w:p>
    <w:p w14:paraId="74B8A4CE" w14:textId="77777777" w:rsidR="007539EC" w:rsidRPr="007875F0" w:rsidRDefault="007539EC" w:rsidP="004547C4">
      <w:pPr>
        <w:rPr>
          <w:b/>
          <w:i/>
        </w:rPr>
      </w:pPr>
    </w:p>
    <w:p w14:paraId="6A976A92" w14:textId="77777777" w:rsidR="004547C4" w:rsidRPr="007875F0" w:rsidRDefault="004547C4" w:rsidP="004547C4">
      <w:pPr>
        <w:rPr>
          <w:b/>
          <w:i/>
        </w:rPr>
      </w:pPr>
      <w:r w:rsidRPr="007875F0">
        <w:rPr>
          <w:b/>
          <w:i/>
        </w:rPr>
        <w:t>Course Objectives</w:t>
      </w:r>
    </w:p>
    <w:p w14:paraId="6F089709" w14:textId="3276547F" w:rsidR="006A1299" w:rsidRPr="007875F0" w:rsidRDefault="006A1299" w:rsidP="005D631E">
      <w:pPr>
        <w:pStyle w:val="ListParagraph"/>
        <w:numPr>
          <w:ilvl w:val="0"/>
          <w:numId w:val="20"/>
        </w:numPr>
      </w:pPr>
      <w:r w:rsidRPr="007875F0">
        <w:t xml:space="preserve">Students are introduced to laws and regulations in the United States that affect architectural practice and </w:t>
      </w:r>
      <w:r w:rsidR="002C588D" w:rsidRPr="007875F0">
        <w:t>initiate their NCARB Record.</w:t>
      </w:r>
    </w:p>
    <w:p w14:paraId="4A112B63" w14:textId="09AA72CC" w:rsidR="002C588D" w:rsidRPr="007875F0" w:rsidRDefault="002C588D" w:rsidP="005D631E">
      <w:pPr>
        <w:pStyle w:val="ListParagraph"/>
        <w:numPr>
          <w:ilvl w:val="0"/>
          <w:numId w:val="20"/>
        </w:numPr>
      </w:pPr>
      <w:r w:rsidRPr="007875F0">
        <w:t>Students observe approaches to ethical issues involved in the exercise of professional judgment in architectural design and practice.</w:t>
      </w:r>
    </w:p>
    <w:p w14:paraId="22FDF948" w14:textId="0BA590D3" w:rsidR="008E3865" w:rsidRPr="007875F0" w:rsidRDefault="008E3865" w:rsidP="005D631E">
      <w:pPr>
        <w:pStyle w:val="ListParagraph"/>
        <w:numPr>
          <w:ilvl w:val="0"/>
          <w:numId w:val="20"/>
        </w:numPr>
      </w:pPr>
      <w:r w:rsidRPr="007875F0">
        <w:t>Students observe approaches to business management by exposure to the concepts, standards, and practices related to different forms of organization for architectural practice</w:t>
      </w:r>
      <w:r w:rsidR="002C588D" w:rsidRPr="007875F0">
        <w:t xml:space="preserve"> including financial management, risk management, office management, office organization, customer service, marketing, and professional conduct.</w:t>
      </w:r>
    </w:p>
    <w:p w14:paraId="7A405A91" w14:textId="30636FF1" w:rsidR="002C588D" w:rsidRPr="007875F0" w:rsidRDefault="008E3865" w:rsidP="005D631E">
      <w:pPr>
        <w:pStyle w:val="ListParagraph"/>
        <w:numPr>
          <w:ilvl w:val="0"/>
          <w:numId w:val="20"/>
        </w:numPr>
      </w:pPr>
      <w:bookmarkStart w:id="1" w:name="_Hlk166536628"/>
      <w:r w:rsidRPr="007875F0">
        <w:t xml:space="preserve">Students observe </w:t>
      </w:r>
      <w:r w:rsidR="002C588D" w:rsidRPr="007875F0">
        <w:t xml:space="preserve">approaches to </w:t>
      </w:r>
      <w:r w:rsidRPr="007875F0">
        <w:t>p</w:t>
      </w:r>
      <w:r w:rsidR="00AC5599" w:rsidRPr="007875F0">
        <w:t xml:space="preserve">roject </w:t>
      </w:r>
      <w:r w:rsidRPr="007875F0">
        <w:t>m</w:t>
      </w:r>
      <w:r w:rsidR="00AC5599" w:rsidRPr="007875F0">
        <w:t xml:space="preserve">anagement </w:t>
      </w:r>
      <w:r w:rsidR="002C588D" w:rsidRPr="007875F0">
        <w:t xml:space="preserve">and leadership and collaboration </w:t>
      </w:r>
      <w:r w:rsidRPr="007875F0">
        <w:t xml:space="preserve">by exposure to </w:t>
      </w:r>
      <w:r w:rsidR="00AC5599" w:rsidRPr="007875F0">
        <w:t>activities involved in a typical</w:t>
      </w:r>
      <w:r w:rsidR="002772FB" w:rsidRPr="007875F0">
        <w:t xml:space="preserve"> </w:t>
      </w:r>
      <w:r w:rsidR="00AC5599" w:rsidRPr="007875F0">
        <w:t>architectural design project including</w:t>
      </w:r>
      <w:r w:rsidR="002772FB" w:rsidRPr="007875F0">
        <w:t xml:space="preserve"> </w:t>
      </w:r>
      <w:r w:rsidR="00AC5599" w:rsidRPr="007875F0">
        <w:t xml:space="preserve">methods for selecting consultants and assembling </w:t>
      </w:r>
      <w:r w:rsidRPr="007875F0">
        <w:t xml:space="preserve">project </w:t>
      </w:r>
      <w:r w:rsidR="00AC5599" w:rsidRPr="007875F0">
        <w:t>teams</w:t>
      </w:r>
      <w:r w:rsidR="002C588D" w:rsidRPr="007875F0">
        <w:t xml:space="preserve">, maintaining </w:t>
      </w:r>
      <w:r w:rsidR="00AC5599" w:rsidRPr="007875F0">
        <w:t>client relationships</w:t>
      </w:r>
      <w:r w:rsidR="002C588D" w:rsidRPr="007875F0">
        <w:t xml:space="preserve">. </w:t>
      </w:r>
    </w:p>
    <w:bookmarkEnd w:id="1"/>
    <w:p w14:paraId="301343D3" w14:textId="77777777" w:rsidR="001C18FE" w:rsidRPr="007875F0" w:rsidRDefault="001C18FE" w:rsidP="004547C4"/>
    <w:p w14:paraId="6E1DB7A9" w14:textId="77777777" w:rsidR="001C18FE" w:rsidRPr="007875F0" w:rsidRDefault="001C18FE" w:rsidP="004547C4">
      <w:pPr>
        <w:rPr>
          <w:b/>
          <w:i/>
        </w:rPr>
      </w:pPr>
      <w:r w:rsidRPr="007875F0">
        <w:rPr>
          <w:b/>
          <w:i/>
        </w:rPr>
        <w:t>Materials and Supply Fees</w:t>
      </w:r>
    </w:p>
    <w:p w14:paraId="051BCF93" w14:textId="1CD38488" w:rsidR="001C18FE" w:rsidRPr="007875F0" w:rsidRDefault="005D631E" w:rsidP="004547C4">
      <w:r w:rsidRPr="007875F0">
        <w:t>None.</w:t>
      </w:r>
    </w:p>
    <w:p w14:paraId="16F6F393" w14:textId="77777777" w:rsidR="001C18FE" w:rsidRPr="007875F0" w:rsidRDefault="001C18FE" w:rsidP="004547C4"/>
    <w:p w14:paraId="7633DCF0" w14:textId="77777777" w:rsidR="001C18FE" w:rsidRPr="007875F0" w:rsidRDefault="001C18FE" w:rsidP="001C18FE">
      <w:pPr>
        <w:rPr>
          <w:b/>
          <w:i/>
        </w:rPr>
      </w:pPr>
      <w:r w:rsidRPr="007875F0">
        <w:rPr>
          <w:b/>
          <w:i/>
        </w:rPr>
        <w:t xml:space="preserve">Required Textbooks and Software </w:t>
      </w:r>
    </w:p>
    <w:p w14:paraId="4FAF3A91" w14:textId="3D94354C" w:rsidR="002C588D" w:rsidRPr="007875F0" w:rsidRDefault="002C588D" w:rsidP="00B53BB2">
      <w:pPr>
        <w:ind w:left="720" w:hanging="720"/>
      </w:pPr>
      <w:r w:rsidRPr="007875F0">
        <w:t>The Architect's handbook of professional practice</w:t>
      </w:r>
      <w:r w:rsidR="00B53BB2" w:rsidRPr="007875F0">
        <w:t xml:space="preserve">. </w:t>
      </w:r>
      <w:r w:rsidRPr="007875F0">
        <w:t>David S. Haviland, American Institute of Architects</w:t>
      </w:r>
      <w:r w:rsidR="00B53BB2" w:rsidRPr="007875F0">
        <w:t xml:space="preserve">. </w:t>
      </w:r>
      <w:r w:rsidRPr="007875F0">
        <w:t xml:space="preserve">Continuously Updated Resource, English, 1988- </w:t>
      </w:r>
    </w:p>
    <w:p w14:paraId="0DF3AAAF" w14:textId="57A43DCF" w:rsidR="00B53BB2" w:rsidRPr="007875F0" w:rsidRDefault="00B53BB2" w:rsidP="00B53BB2">
      <w:pPr>
        <w:ind w:left="720" w:hanging="720"/>
      </w:pPr>
      <w:r w:rsidRPr="007875F0">
        <w:t xml:space="preserve">Littlefield, D. (2005). Architect’s guide to running a practice. Elsevier ; Architectural Press. </w:t>
      </w:r>
      <w:hyperlink r:id="rId8" w:history="1">
        <w:r w:rsidRPr="007875F0">
          <w:rPr>
            <w:rStyle w:val="Hyperlink"/>
            <w:color w:val="auto"/>
          </w:rPr>
          <w:t>http://site.ebrary.com/id/10128151</w:t>
        </w:r>
      </w:hyperlink>
    </w:p>
    <w:p w14:paraId="4A99D182" w14:textId="15BE866A" w:rsidR="001C18FE" w:rsidRPr="007875F0" w:rsidRDefault="00B53BB2" w:rsidP="00B53BB2">
      <w:pPr>
        <w:ind w:left="720" w:hanging="720"/>
      </w:pPr>
      <w:r w:rsidRPr="007875F0">
        <w:rPr>
          <w:i/>
          <w:iCs/>
          <w:szCs w:val="22"/>
        </w:rPr>
        <w:t xml:space="preserve">Emerging Professional’s Companion. </w:t>
      </w:r>
      <w:r w:rsidRPr="007875F0">
        <w:rPr>
          <w:szCs w:val="22"/>
        </w:rPr>
        <w:t xml:space="preserve">NCARB, AIA. </w:t>
      </w:r>
      <w:r w:rsidRPr="007875F0">
        <w:rPr>
          <w:i/>
          <w:iCs/>
          <w:szCs w:val="22"/>
        </w:rPr>
        <w:t>2013.</w:t>
      </w:r>
      <w:r w:rsidR="001C18FE" w:rsidRPr="007875F0">
        <w:br/>
      </w:r>
    </w:p>
    <w:p w14:paraId="0A073A0D" w14:textId="77777777" w:rsidR="001C18FE" w:rsidRPr="007875F0" w:rsidRDefault="001C18FE" w:rsidP="001C18FE">
      <w:pPr>
        <w:rPr>
          <w:b/>
          <w:i/>
        </w:rPr>
      </w:pPr>
      <w:r w:rsidRPr="007875F0">
        <w:rPr>
          <w:b/>
          <w:i/>
        </w:rPr>
        <w:t>Recommended Materials</w:t>
      </w:r>
    </w:p>
    <w:p w14:paraId="524AC5AF" w14:textId="77777777" w:rsidR="001C18FE" w:rsidRPr="007875F0" w:rsidRDefault="001C18FE" w:rsidP="001C18FE">
      <w:pPr>
        <w:pStyle w:val="ListParagraph"/>
        <w:numPr>
          <w:ilvl w:val="0"/>
          <w:numId w:val="16"/>
        </w:numPr>
      </w:pPr>
      <w:r w:rsidRPr="007875F0">
        <w:t>Title</w:t>
      </w:r>
    </w:p>
    <w:p w14:paraId="198EB6EC" w14:textId="77777777" w:rsidR="001C18FE" w:rsidRPr="007875F0" w:rsidRDefault="001C18FE" w:rsidP="001C18FE">
      <w:pPr>
        <w:pStyle w:val="ListParagraph"/>
        <w:numPr>
          <w:ilvl w:val="0"/>
          <w:numId w:val="16"/>
        </w:numPr>
      </w:pPr>
      <w:r w:rsidRPr="007875F0">
        <w:t>Author</w:t>
      </w:r>
    </w:p>
    <w:p w14:paraId="130C483D" w14:textId="77777777" w:rsidR="001C18FE" w:rsidRPr="007875F0" w:rsidRDefault="001C18FE" w:rsidP="001C18FE">
      <w:pPr>
        <w:pStyle w:val="ListParagraph"/>
        <w:numPr>
          <w:ilvl w:val="0"/>
          <w:numId w:val="16"/>
        </w:numPr>
      </w:pPr>
      <w:r w:rsidRPr="007875F0">
        <w:lastRenderedPageBreak/>
        <w:t>Publication date and edition</w:t>
      </w:r>
    </w:p>
    <w:p w14:paraId="593C1118" w14:textId="77777777" w:rsidR="001C18FE" w:rsidRPr="007875F0" w:rsidRDefault="001C18FE" w:rsidP="001C18FE">
      <w:pPr>
        <w:pStyle w:val="ListParagraph"/>
        <w:numPr>
          <w:ilvl w:val="0"/>
          <w:numId w:val="16"/>
        </w:numPr>
      </w:pPr>
      <w:r w:rsidRPr="007875F0">
        <w:t>ISBN number</w:t>
      </w:r>
    </w:p>
    <w:p w14:paraId="7068A3C0" w14:textId="77777777" w:rsidR="001C18FE" w:rsidRPr="007875F0" w:rsidRDefault="001C18FE" w:rsidP="004547C4"/>
    <w:p w14:paraId="795EFB60" w14:textId="77777777" w:rsidR="004547C4" w:rsidRPr="007875F0" w:rsidRDefault="004547C4" w:rsidP="00955689">
      <w:pPr>
        <w:rPr>
          <w:b/>
          <w:i/>
        </w:rPr>
      </w:pPr>
    </w:p>
    <w:p w14:paraId="4BDE912E" w14:textId="77777777" w:rsidR="001C18FE" w:rsidRPr="007875F0" w:rsidRDefault="001C18FE" w:rsidP="00955689">
      <w:pPr>
        <w:rPr>
          <w:b/>
          <w:i/>
        </w:rPr>
      </w:pPr>
      <w:r w:rsidRPr="007875F0">
        <w:rPr>
          <w:b/>
          <w:i/>
        </w:rPr>
        <w:t>Course Schedule</w:t>
      </w:r>
    </w:p>
    <w:tbl>
      <w:tblPr>
        <w:tblStyle w:val="TableGrid"/>
        <w:tblW w:w="0" w:type="auto"/>
        <w:tblLook w:val="04A0" w:firstRow="1" w:lastRow="0" w:firstColumn="1" w:lastColumn="0" w:noHBand="0" w:noVBand="1"/>
      </w:tblPr>
      <w:tblGrid>
        <w:gridCol w:w="1627"/>
        <w:gridCol w:w="2868"/>
        <w:gridCol w:w="6295"/>
      </w:tblGrid>
      <w:tr w:rsidR="007875F0" w:rsidRPr="007875F0" w14:paraId="772BDD39" w14:textId="77777777" w:rsidTr="00E2223B">
        <w:trPr>
          <w:trHeight w:val="300"/>
        </w:trPr>
        <w:tc>
          <w:tcPr>
            <w:tcW w:w="1627" w:type="dxa"/>
            <w:hideMark/>
          </w:tcPr>
          <w:p w14:paraId="580EE1DC" w14:textId="77777777" w:rsidR="00E2223B" w:rsidRPr="007875F0" w:rsidRDefault="00E2223B">
            <w:pPr>
              <w:rPr>
                <w:b/>
                <w:bCs/>
                <w:u w:val="single"/>
              </w:rPr>
            </w:pPr>
            <w:r w:rsidRPr="007875F0">
              <w:rPr>
                <w:b/>
                <w:bCs/>
                <w:u w:val="single"/>
              </w:rPr>
              <w:t>Week</w:t>
            </w:r>
          </w:p>
        </w:tc>
        <w:tc>
          <w:tcPr>
            <w:tcW w:w="2868" w:type="dxa"/>
            <w:hideMark/>
          </w:tcPr>
          <w:p w14:paraId="4DFBA743" w14:textId="77777777" w:rsidR="00E2223B" w:rsidRPr="007875F0" w:rsidRDefault="00E2223B">
            <w:pPr>
              <w:rPr>
                <w:b/>
                <w:bCs/>
                <w:u w:val="single"/>
              </w:rPr>
            </w:pPr>
            <w:r w:rsidRPr="007875F0">
              <w:rPr>
                <w:b/>
                <w:bCs/>
                <w:u w:val="single"/>
              </w:rPr>
              <w:t>Topic</w:t>
            </w:r>
          </w:p>
        </w:tc>
        <w:tc>
          <w:tcPr>
            <w:tcW w:w="6295" w:type="dxa"/>
            <w:hideMark/>
          </w:tcPr>
          <w:p w14:paraId="4A4C9639" w14:textId="77777777" w:rsidR="00E2223B" w:rsidRPr="007875F0" w:rsidRDefault="00E2223B">
            <w:pPr>
              <w:rPr>
                <w:b/>
                <w:bCs/>
              </w:rPr>
            </w:pPr>
            <w:r w:rsidRPr="007875F0">
              <w:rPr>
                <w:b/>
                <w:bCs/>
              </w:rPr>
              <w:t>Assignments</w:t>
            </w:r>
          </w:p>
        </w:tc>
      </w:tr>
      <w:tr w:rsidR="007875F0" w:rsidRPr="007875F0" w14:paraId="627945D6" w14:textId="77777777" w:rsidTr="00E2223B">
        <w:trPr>
          <w:trHeight w:val="300"/>
        </w:trPr>
        <w:tc>
          <w:tcPr>
            <w:tcW w:w="1627" w:type="dxa"/>
            <w:hideMark/>
          </w:tcPr>
          <w:p w14:paraId="68D2CFB6" w14:textId="77777777" w:rsidR="00E2223B" w:rsidRPr="007875F0" w:rsidRDefault="00E2223B">
            <w:r w:rsidRPr="007875F0">
              <w:t>Week 1</w:t>
            </w:r>
          </w:p>
        </w:tc>
        <w:tc>
          <w:tcPr>
            <w:tcW w:w="2868" w:type="dxa"/>
            <w:hideMark/>
          </w:tcPr>
          <w:p w14:paraId="7A776AA1" w14:textId="77777777" w:rsidR="00E2223B" w:rsidRPr="007875F0" w:rsidRDefault="00E2223B">
            <w:r w:rsidRPr="007875F0">
              <w:t>The Law and Architecture</w:t>
            </w:r>
          </w:p>
        </w:tc>
        <w:tc>
          <w:tcPr>
            <w:tcW w:w="6295" w:type="dxa"/>
            <w:hideMark/>
          </w:tcPr>
          <w:p w14:paraId="5242A9CF" w14:textId="77777777" w:rsidR="00E2223B" w:rsidRPr="007875F0" w:rsidRDefault="00E2223B">
            <w:r w:rsidRPr="007875F0">
              <w:t>Initiate NCARB Record and create professional bio</w:t>
            </w:r>
          </w:p>
        </w:tc>
      </w:tr>
      <w:tr w:rsidR="007875F0" w:rsidRPr="007875F0" w14:paraId="650911B7" w14:textId="77777777" w:rsidTr="00E2223B">
        <w:trPr>
          <w:trHeight w:val="600"/>
        </w:trPr>
        <w:tc>
          <w:tcPr>
            <w:tcW w:w="1627" w:type="dxa"/>
            <w:hideMark/>
          </w:tcPr>
          <w:p w14:paraId="61790233" w14:textId="77777777" w:rsidR="00E2223B" w:rsidRPr="007875F0" w:rsidRDefault="00E2223B">
            <w:r w:rsidRPr="007875F0">
              <w:t>Week 2</w:t>
            </w:r>
          </w:p>
        </w:tc>
        <w:tc>
          <w:tcPr>
            <w:tcW w:w="2868" w:type="dxa"/>
            <w:hideMark/>
          </w:tcPr>
          <w:p w14:paraId="7A564819" w14:textId="77777777" w:rsidR="00E2223B" w:rsidRPr="007875F0" w:rsidRDefault="00E2223B">
            <w:r w:rsidRPr="007875F0">
              <w:t>Practice Resources</w:t>
            </w:r>
          </w:p>
        </w:tc>
        <w:tc>
          <w:tcPr>
            <w:tcW w:w="6295" w:type="dxa"/>
            <w:hideMark/>
          </w:tcPr>
          <w:p w14:paraId="5B18E4A9" w14:textId="77777777" w:rsidR="00E2223B" w:rsidRPr="007875F0" w:rsidRDefault="00E2223B">
            <w:r w:rsidRPr="007875F0">
              <w:t>The architect's handbook of professional practice. Part 1. The profession &amp; part 2. Firm management</w:t>
            </w:r>
          </w:p>
        </w:tc>
      </w:tr>
      <w:tr w:rsidR="007875F0" w:rsidRPr="007875F0" w14:paraId="53E689DC" w14:textId="77777777" w:rsidTr="00E2223B">
        <w:trPr>
          <w:trHeight w:val="300"/>
        </w:trPr>
        <w:tc>
          <w:tcPr>
            <w:tcW w:w="1627" w:type="dxa"/>
            <w:hideMark/>
          </w:tcPr>
          <w:p w14:paraId="27F99005" w14:textId="77777777" w:rsidR="00E2223B" w:rsidRPr="007875F0" w:rsidRDefault="00E2223B">
            <w:r w:rsidRPr="007875F0">
              <w:t>Week 3</w:t>
            </w:r>
          </w:p>
        </w:tc>
        <w:tc>
          <w:tcPr>
            <w:tcW w:w="2868" w:type="dxa"/>
            <w:hideMark/>
          </w:tcPr>
          <w:p w14:paraId="2C16D0EE" w14:textId="77777777" w:rsidR="00E2223B" w:rsidRPr="007875F0" w:rsidRDefault="00E2223B">
            <w:r w:rsidRPr="007875F0">
              <w:t>Firm Visit</w:t>
            </w:r>
          </w:p>
        </w:tc>
        <w:tc>
          <w:tcPr>
            <w:tcW w:w="6295" w:type="dxa"/>
            <w:hideMark/>
          </w:tcPr>
          <w:p w14:paraId="025A0E62" w14:textId="77777777" w:rsidR="00E2223B" w:rsidRPr="007875F0" w:rsidRDefault="00E2223B">
            <w:r w:rsidRPr="007875F0">
              <w:t>Learn about firm. Assemble questions for leadership.</w:t>
            </w:r>
          </w:p>
        </w:tc>
      </w:tr>
      <w:tr w:rsidR="007875F0" w:rsidRPr="007875F0" w14:paraId="71E1A31D" w14:textId="77777777" w:rsidTr="00E2223B">
        <w:trPr>
          <w:trHeight w:val="675"/>
        </w:trPr>
        <w:tc>
          <w:tcPr>
            <w:tcW w:w="1627" w:type="dxa"/>
            <w:hideMark/>
          </w:tcPr>
          <w:p w14:paraId="4E43A8F8" w14:textId="77777777" w:rsidR="00E2223B" w:rsidRPr="007875F0" w:rsidRDefault="00E2223B">
            <w:r w:rsidRPr="007875F0">
              <w:t>Week 4</w:t>
            </w:r>
          </w:p>
        </w:tc>
        <w:tc>
          <w:tcPr>
            <w:tcW w:w="2868" w:type="dxa"/>
            <w:hideMark/>
          </w:tcPr>
          <w:p w14:paraId="14B62017" w14:textId="77777777" w:rsidR="00E2223B" w:rsidRPr="007875F0" w:rsidRDefault="00E2223B">
            <w:r w:rsidRPr="007875F0">
              <w:t>Firm Visit</w:t>
            </w:r>
          </w:p>
        </w:tc>
        <w:tc>
          <w:tcPr>
            <w:tcW w:w="6295" w:type="dxa"/>
            <w:hideMark/>
          </w:tcPr>
          <w:p w14:paraId="29F9DEB6" w14:textId="77777777" w:rsidR="00E2223B" w:rsidRPr="007875F0" w:rsidRDefault="00E2223B">
            <w:r w:rsidRPr="007875F0">
              <w:t>Learn about firm. Assemble questions for leadership.</w:t>
            </w:r>
          </w:p>
        </w:tc>
      </w:tr>
      <w:tr w:rsidR="007875F0" w:rsidRPr="007875F0" w14:paraId="058E95E6" w14:textId="77777777" w:rsidTr="00E2223B">
        <w:trPr>
          <w:trHeight w:val="300"/>
        </w:trPr>
        <w:tc>
          <w:tcPr>
            <w:tcW w:w="1627" w:type="dxa"/>
            <w:hideMark/>
          </w:tcPr>
          <w:p w14:paraId="783B75CF" w14:textId="77777777" w:rsidR="00E2223B" w:rsidRPr="007875F0" w:rsidRDefault="00E2223B">
            <w:r w:rsidRPr="007875F0">
              <w:t>Week 5</w:t>
            </w:r>
          </w:p>
        </w:tc>
        <w:tc>
          <w:tcPr>
            <w:tcW w:w="2868" w:type="dxa"/>
            <w:hideMark/>
          </w:tcPr>
          <w:p w14:paraId="1C238428" w14:textId="77777777" w:rsidR="00E2223B" w:rsidRPr="007875F0" w:rsidRDefault="00E2223B">
            <w:r w:rsidRPr="007875F0">
              <w:t>Firm Visit</w:t>
            </w:r>
          </w:p>
        </w:tc>
        <w:tc>
          <w:tcPr>
            <w:tcW w:w="6295" w:type="dxa"/>
            <w:hideMark/>
          </w:tcPr>
          <w:p w14:paraId="1991B30C" w14:textId="77777777" w:rsidR="00E2223B" w:rsidRPr="007875F0" w:rsidRDefault="00E2223B">
            <w:r w:rsidRPr="007875F0">
              <w:t>Learn about firm. Assemble questions for leadership.</w:t>
            </w:r>
          </w:p>
        </w:tc>
      </w:tr>
      <w:tr w:rsidR="007875F0" w:rsidRPr="007875F0" w14:paraId="0BF99695" w14:textId="77777777" w:rsidTr="00E2223B">
        <w:trPr>
          <w:trHeight w:val="300"/>
        </w:trPr>
        <w:tc>
          <w:tcPr>
            <w:tcW w:w="1627" w:type="dxa"/>
            <w:hideMark/>
          </w:tcPr>
          <w:p w14:paraId="4A19576B" w14:textId="77777777" w:rsidR="00E2223B" w:rsidRPr="007875F0" w:rsidRDefault="00E2223B">
            <w:r w:rsidRPr="007875F0">
              <w:t>Week 6</w:t>
            </w:r>
          </w:p>
        </w:tc>
        <w:tc>
          <w:tcPr>
            <w:tcW w:w="2868" w:type="dxa"/>
            <w:hideMark/>
          </w:tcPr>
          <w:p w14:paraId="493B8CEC" w14:textId="77777777" w:rsidR="00E2223B" w:rsidRPr="007875F0" w:rsidRDefault="00E2223B">
            <w:r w:rsidRPr="007875F0">
              <w:t>Firm Visit</w:t>
            </w:r>
          </w:p>
        </w:tc>
        <w:tc>
          <w:tcPr>
            <w:tcW w:w="6295" w:type="dxa"/>
            <w:hideMark/>
          </w:tcPr>
          <w:p w14:paraId="0C9A068A" w14:textId="77777777" w:rsidR="00E2223B" w:rsidRPr="007875F0" w:rsidRDefault="00E2223B">
            <w:r w:rsidRPr="007875F0">
              <w:t>Learn about firm. Assemble questions for leadership.</w:t>
            </w:r>
          </w:p>
        </w:tc>
      </w:tr>
      <w:tr w:rsidR="007875F0" w:rsidRPr="007875F0" w14:paraId="19C899D7" w14:textId="77777777" w:rsidTr="00E2223B">
        <w:trPr>
          <w:trHeight w:val="300"/>
        </w:trPr>
        <w:tc>
          <w:tcPr>
            <w:tcW w:w="1627" w:type="dxa"/>
            <w:hideMark/>
          </w:tcPr>
          <w:p w14:paraId="01127952" w14:textId="77777777" w:rsidR="00E2223B" w:rsidRPr="007875F0" w:rsidRDefault="00E2223B">
            <w:r w:rsidRPr="007875F0">
              <w:t>Week 7</w:t>
            </w:r>
          </w:p>
        </w:tc>
        <w:tc>
          <w:tcPr>
            <w:tcW w:w="2868" w:type="dxa"/>
            <w:hideMark/>
          </w:tcPr>
          <w:p w14:paraId="3CC4F231" w14:textId="77777777" w:rsidR="00E2223B" w:rsidRPr="007875F0" w:rsidRDefault="00E2223B">
            <w:r w:rsidRPr="007875F0">
              <w:t>Firm Visit</w:t>
            </w:r>
          </w:p>
        </w:tc>
        <w:tc>
          <w:tcPr>
            <w:tcW w:w="6295" w:type="dxa"/>
            <w:hideMark/>
          </w:tcPr>
          <w:p w14:paraId="6A8C0C81" w14:textId="77777777" w:rsidR="00E2223B" w:rsidRPr="007875F0" w:rsidRDefault="00E2223B">
            <w:r w:rsidRPr="007875F0">
              <w:t>Learn about firm. Assemble questions for leadership.</w:t>
            </w:r>
          </w:p>
        </w:tc>
      </w:tr>
      <w:tr w:rsidR="007875F0" w:rsidRPr="007875F0" w14:paraId="2845E831" w14:textId="77777777" w:rsidTr="00E2223B">
        <w:trPr>
          <w:trHeight w:val="300"/>
        </w:trPr>
        <w:tc>
          <w:tcPr>
            <w:tcW w:w="1627" w:type="dxa"/>
            <w:hideMark/>
          </w:tcPr>
          <w:p w14:paraId="3FC292F0" w14:textId="77777777" w:rsidR="00E2223B" w:rsidRPr="007875F0" w:rsidRDefault="00E2223B">
            <w:r w:rsidRPr="007875F0">
              <w:t>Week 8</w:t>
            </w:r>
          </w:p>
        </w:tc>
        <w:tc>
          <w:tcPr>
            <w:tcW w:w="2868" w:type="dxa"/>
            <w:hideMark/>
          </w:tcPr>
          <w:p w14:paraId="268BE61E" w14:textId="77777777" w:rsidR="00E2223B" w:rsidRPr="007875F0" w:rsidRDefault="00E2223B">
            <w:r w:rsidRPr="007875F0">
              <w:t>Firm Visit</w:t>
            </w:r>
          </w:p>
        </w:tc>
        <w:tc>
          <w:tcPr>
            <w:tcW w:w="6295" w:type="dxa"/>
            <w:hideMark/>
          </w:tcPr>
          <w:p w14:paraId="6007DA13" w14:textId="77777777" w:rsidR="00E2223B" w:rsidRPr="007875F0" w:rsidRDefault="00E2223B">
            <w:r w:rsidRPr="007875F0">
              <w:t>Learn about firm. Assemble questions for leadership.</w:t>
            </w:r>
          </w:p>
        </w:tc>
      </w:tr>
      <w:tr w:rsidR="007875F0" w:rsidRPr="007875F0" w14:paraId="181332CB" w14:textId="77777777" w:rsidTr="00E2223B">
        <w:trPr>
          <w:trHeight w:val="300"/>
        </w:trPr>
        <w:tc>
          <w:tcPr>
            <w:tcW w:w="1627" w:type="dxa"/>
            <w:hideMark/>
          </w:tcPr>
          <w:p w14:paraId="1CE958C0" w14:textId="77777777" w:rsidR="00E2223B" w:rsidRPr="007875F0" w:rsidRDefault="00E2223B">
            <w:r w:rsidRPr="007875F0">
              <w:t>Week 9</w:t>
            </w:r>
          </w:p>
        </w:tc>
        <w:tc>
          <w:tcPr>
            <w:tcW w:w="2868" w:type="dxa"/>
            <w:hideMark/>
          </w:tcPr>
          <w:p w14:paraId="3EFE7306" w14:textId="77777777" w:rsidR="00E2223B" w:rsidRPr="007875F0" w:rsidRDefault="00E2223B">
            <w:r w:rsidRPr="007875F0">
              <w:t>Firm Visit</w:t>
            </w:r>
          </w:p>
        </w:tc>
        <w:tc>
          <w:tcPr>
            <w:tcW w:w="6295" w:type="dxa"/>
            <w:hideMark/>
          </w:tcPr>
          <w:p w14:paraId="428F8CA3" w14:textId="77777777" w:rsidR="00E2223B" w:rsidRPr="007875F0" w:rsidRDefault="00E2223B">
            <w:r w:rsidRPr="007875F0">
              <w:t>Learn about firm. Assemble questions for leadership.</w:t>
            </w:r>
          </w:p>
        </w:tc>
      </w:tr>
      <w:tr w:rsidR="007875F0" w:rsidRPr="007875F0" w14:paraId="23BF3A9E" w14:textId="77777777" w:rsidTr="00E2223B">
        <w:trPr>
          <w:trHeight w:val="300"/>
        </w:trPr>
        <w:tc>
          <w:tcPr>
            <w:tcW w:w="1627" w:type="dxa"/>
            <w:hideMark/>
          </w:tcPr>
          <w:p w14:paraId="3390469A" w14:textId="77777777" w:rsidR="00E2223B" w:rsidRPr="007875F0" w:rsidRDefault="00E2223B">
            <w:r w:rsidRPr="007875F0">
              <w:t>Week 10</w:t>
            </w:r>
          </w:p>
        </w:tc>
        <w:tc>
          <w:tcPr>
            <w:tcW w:w="2868" w:type="dxa"/>
            <w:hideMark/>
          </w:tcPr>
          <w:p w14:paraId="40F145E8" w14:textId="77777777" w:rsidR="00E2223B" w:rsidRPr="007875F0" w:rsidRDefault="00E2223B">
            <w:r w:rsidRPr="007875F0">
              <w:t>Firm Visit</w:t>
            </w:r>
          </w:p>
        </w:tc>
        <w:tc>
          <w:tcPr>
            <w:tcW w:w="6295" w:type="dxa"/>
            <w:hideMark/>
          </w:tcPr>
          <w:p w14:paraId="0313A575" w14:textId="77777777" w:rsidR="00E2223B" w:rsidRPr="007875F0" w:rsidRDefault="00E2223B">
            <w:r w:rsidRPr="007875F0">
              <w:t>Learn about firm. Assemble questions for leadership.</w:t>
            </w:r>
          </w:p>
        </w:tc>
      </w:tr>
      <w:tr w:rsidR="007875F0" w:rsidRPr="007875F0" w14:paraId="5430DDF2" w14:textId="77777777" w:rsidTr="008C1A05">
        <w:trPr>
          <w:trHeight w:val="300"/>
        </w:trPr>
        <w:tc>
          <w:tcPr>
            <w:tcW w:w="1627" w:type="dxa"/>
            <w:hideMark/>
          </w:tcPr>
          <w:p w14:paraId="7A389351" w14:textId="77777777" w:rsidR="008C1A05" w:rsidRPr="007875F0" w:rsidRDefault="008C1A05" w:rsidP="008C1A05">
            <w:r w:rsidRPr="007875F0">
              <w:t>Week 11</w:t>
            </w:r>
          </w:p>
        </w:tc>
        <w:tc>
          <w:tcPr>
            <w:tcW w:w="2868" w:type="dxa"/>
            <w:hideMark/>
          </w:tcPr>
          <w:p w14:paraId="67788C0D" w14:textId="30C1E339" w:rsidR="008C1A05" w:rsidRPr="007875F0" w:rsidRDefault="008C1A05" w:rsidP="008C1A05">
            <w:r w:rsidRPr="007875F0">
              <w:t>No Class</w:t>
            </w:r>
          </w:p>
        </w:tc>
        <w:tc>
          <w:tcPr>
            <w:tcW w:w="6295" w:type="dxa"/>
          </w:tcPr>
          <w:p w14:paraId="16A1B1DB" w14:textId="1D00BF5A" w:rsidR="008C1A05" w:rsidRPr="007875F0" w:rsidRDefault="008C1A05" w:rsidP="008C1A05"/>
        </w:tc>
      </w:tr>
      <w:tr w:rsidR="007875F0" w:rsidRPr="007875F0" w14:paraId="3C372AB7" w14:textId="77777777" w:rsidTr="008C1A05">
        <w:trPr>
          <w:trHeight w:val="300"/>
        </w:trPr>
        <w:tc>
          <w:tcPr>
            <w:tcW w:w="1627" w:type="dxa"/>
            <w:hideMark/>
          </w:tcPr>
          <w:p w14:paraId="71BF8060" w14:textId="77777777" w:rsidR="008C1A05" w:rsidRPr="007875F0" w:rsidRDefault="008C1A05" w:rsidP="008C1A05">
            <w:r w:rsidRPr="007875F0">
              <w:t>Week 12</w:t>
            </w:r>
          </w:p>
        </w:tc>
        <w:tc>
          <w:tcPr>
            <w:tcW w:w="2868" w:type="dxa"/>
            <w:hideMark/>
          </w:tcPr>
          <w:p w14:paraId="5AACDF8E" w14:textId="68E4B7C7" w:rsidR="008C1A05" w:rsidRPr="007875F0" w:rsidRDefault="008C1A05" w:rsidP="008C1A05">
            <w:r w:rsidRPr="007875F0">
              <w:t>No Class</w:t>
            </w:r>
          </w:p>
        </w:tc>
        <w:tc>
          <w:tcPr>
            <w:tcW w:w="6295" w:type="dxa"/>
          </w:tcPr>
          <w:p w14:paraId="35092E04" w14:textId="40B9A59B" w:rsidR="008C1A05" w:rsidRPr="007875F0" w:rsidRDefault="008C1A05" w:rsidP="008C1A05"/>
        </w:tc>
      </w:tr>
      <w:tr w:rsidR="007875F0" w:rsidRPr="007875F0" w14:paraId="4FCA2DF0" w14:textId="77777777" w:rsidTr="008C1A05">
        <w:trPr>
          <w:trHeight w:val="332"/>
        </w:trPr>
        <w:tc>
          <w:tcPr>
            <w:tcW w:w="1627" w:type="dxa"/>
            <w:hideMark/>
          </w:tcPr>
          <w:p w14:paraId="2B6E9176" w14:textId="77777777" w:rsidR="008C1A05" w:rsidRPr="007875F0" w:rsidRDefault="008C1A05" w:rsidP="008C1A05">
            <w:r w:rsidRPr="007875F0">
              <w:t>Week 13</w:t>
            </w:r>
          </w:p>
        </w:tc>
        <w:tc>
          <w:tcPr>
            <w:tcW w:w="2868" w:type="dxa"/>
            <w:hideMark/>
          </w:tcPr>
          <w:p w14:paraId="4BCF33AF" w14:textId="13CDFB38" w:rsidR="008C1A05" w:rsidRPr="007875F0" w:rsidRDefault="008C1A05" w:rsidP="008C1A05">
            <w:r w:rsidRPr="007875F0">
              <w:t>No Class</w:t>
            </w:r>
          </w:p>
        </w:tc>
        <w:tc>
          <w:tcPr>
            <w:tcW w:w="6295" w:type="dxa"/>
          </w:tcPr>
          <w:p w14:paraId="66FE95EA" w14:textId="2D12F0D8" w:rsidR="008C1A05" w:rsidRPr="007875F0" w:rsidRDefault="008C1A05" w:rsidP="008C1A05"/>
        </w:tc>
      </w:tr>
      <w:tr w:rsidR="007875F0" w:rsidRPr="007875F0" w14:paraId="168B12C1" w14:textId="77777777" w:rsidTr="008C1A05">
        <w:trPr>
          <w:trHeight w:val="300"/>
        </w:trPr>
        <w:tc>
          <w:tcPr>
            <w:tcW w:w="1627" w:type="dxa"/>
            <w:hideMark/>
          </w:tcPr>
          <w:p w14:paraId="1A513AAA" w14:textId="77777777" w:rsidR="008C1A05" w:rsidRPr="007875F0" w:rsidRDefault="008C1A05" w:rsidP="008C1A05">
            <w:r w:rsidRPr="007875F0">
              <w:t>Week 14</w:t>
            </w:r>
          </w:p>
        </w:tc>
        <w:tc>
          <w:tcPr>
            <w:tcW w:w="2868" w:type="dxa"/>
            <w:hideMark/>
          </w:tcPr>
          <w:p w14:paraId="39444381" w14:textId="771D99E6" w:rsidR="008C1A05" w:rsidRPr="007875F0" w:rsidRDefault="008C1A05" w:rsidP="008C1A05">
            <w:r w:rsidRPr="007875F0">
              <w:t>No Class</w:t>
            </w:r>
          </w:p>
        </w:tc>
        <w:tc>
          <w:tcPr>
            <w:tcW w:w="6295" w:type="dxa"/>
          </w:tcPr>
          <w:p w14:paraId="0ADE8B1A" w14:textId="4AAE5786" w:rsidR="008C1A05" w:rsidRPr="007875F0" w:rsidRDefault="008C1A05" w:rsidP="008C1A05"/>
        </w:tc>
      </w:tr>
      <w:tr w:rsidR="007875F0" w:rsidRPr="007875F0" w14:paraId="48A8BDFC" w14:textId="77777777" w:rsidTr="008C1A05">
        <w:trPr>
          <w:trHeight w:val="300"/>
        </w:trPr>
        <w:tc>
          <w:tcPr>
            <w:tcW w:w="1627" w:type="dxa"/>
            <w:hideMark/>
          </w:tcPr>
          <w:p w14:paraId="705B3354" w14:textId="77777777" w:rsidR="008C1A05" w:rsidRPr="007875F0" w:rsidRDefault="008C1A05" w:rsidP="008C1A05">
            <w:r w:rsidRPr="007875F0">
              <w:t>Week 15</w:t>
            </w:r>
          </w:p>
        </w:tc>
        <w:tc>
          <w:tcPr>
            <w:tcW w:w="2868" w:type="dxa"/>
            <w:hideMark/>
          </w:tcPr>
          <w:p w14:paraId="75CD06B6" w14:textId="0BF6FAD0" w:rsidR="008C1A05" w:rsidRPr="007875F0" w:rsidRDefault="008C1A05" w:rsidP="008C1A05">
            <w:r w:rsidRPr="007875F0">
              <w:t>No Class</w:t>
            </w:r>
          </w:p>
        </w:tc>
        <w:tc>
          <w:tcPr>
            <w:tcW w:w="6295" w:type="dxa"/>
          </w:tcPr>
          <w:p w14:paraId="55877538" w14:textId="77777777" w:rsidR="008C1A05" w:rsidRPr="007875F0" w:rsidRDefault="008C1A05" w:rsidP="008C1A05"/>
        </w:tc>
      </w:tr>
      <w:tr w:rsidR="00E2223B" w:rsidRPr="007875F0" w14:paraId="5256D72A" w14:textId="77777777" w:rsidTr="00E2223B">
        <w:trPr>
          <w:trHeight w:val="300"/>
        </w:trPr>
        <w:tc>
          <w:tcPr>
            <w:tcW w:w="1627" w:type="dxa"/>
            <w:hideMark/>
          </w:tcPr>
          <w:p w14:paraId="0C8D41D2" w14:textId="77777777" w:rsidR="00E2223B" w:rsidRPr="007875F0" w:rsidRDefault="00E2223B">
            <w:r w:rsidRPr="007875F0">
              <w:t>Week 16</w:t>
            </w:r>
          </w:p>
        </w:tc>
        <w:tc>
          <w:tcPr>
            <w:tcW w:w="2868" w:type="dxa"/>
            <w:hideMark/>
          </w:tcPr>
          <w:p w14:paraId="2222BD87" w14:textId="77777777" w:rsidR="00E2223B" w:rsidRPr="007875F0" w:rsidRDefault="00E2223B">
            <w:r w:rsidRPr="007875F0">
              <w:t>No Class</w:t>
            </w:r>
          </w:p>
        </w:tc>
        <w:tc>
          <w:tcPr>
            <w:tcW w:w="6295" w:type="dxa"/>
            <w:hideMark/>
          </w:tcPr>
          <w:p w14:paraId="29CDAC47" w14:textId="77777777" w:rsidR="00E2223B" w:rsidRPr="007875F0" w:rsidRDefault="00E2223B"/>
        </w:tc>
      </w:tr>
    </w:tbl>
    <w:p w14:paraId="0D2075E3" w14:textId="32B154CC" w:rsidR="00820834" w:rsidRPr="007875F0" w:rsidRDefault="00820834" w:rsidP="00820834"/>
    <w:p w14:paraId="31573725" w14:textId="77777777" w:rsidR="00820834" w:rsidRPr="007875F0" w:rsidRDefault="00820834"/>
    <w:p w14:paraId="79EB4A53" w14:textId="77777777" w:rsidR="00820834" w:rsidRPr="007875F0" w:rsidRDefault="00DD0E35" w:rsidP="00820834">
      <w:pPr>
        <w:rPr>
          <w:b/>
          <w:i/>
        </w:rPr>
      </w:pPr>
      <w:r w:rsidRPr="007875F0">
        <w:rPr>
          <w:b/>
          <w:i/>
        </w:rPr>
        <w:t xml:space="preserve">Attendance Policy, Class </w:t>
      </w:r>
      <w:r w:rsidR="00820834" w:rsidRPr="007875F0">
        <w:rPr>
          <w:b/>
          <w:i/>
        </w:rPr>
        <w:t>Expectations</w:t>
      </w:r>
      <w:r w:rsidRPr="007875F0">
        <w:rPr>
          <w:b/>
          <w:i/>
        </w:rPr>
        <w:t>, and Make-Up Policy</w:t>
      </w:r>
    </w:p>
    <w:p w14:paraId="5AB578E8" w14:textId="23215978" w:rsidR="001B26B3" w:rsidRPr="007875F0" w:rsidRDefault="006E7FC7" w:rsidP="00AB269E">
      <w:r w:rsidRPr="007875F0">
        <w:t xml:space="preserve">State whether attendance is required and if so, how will it be monitored?   What are the penalties for absence, tardiness, cell phone policy, laptop policy, </w:t>
      </w:r>
      <w:r w:rsidRPr="007875F0">
        <w:rPr>
          <w:noProof/>
        </w:rPr>
        <w:t>etc.</w:t>
      </w:r>
      <w:r w:rsidR="00DD0E35" w:rsidRPr="007875F0">
        <w:t xml:space="preserve">   What are the arrangements for missed homework, missed quizzes, and missed exams?</w:t>
      </w:r>
      <w:r w:rsidR="001B26B3" w:rsidRPr="007875F0">
        <w:t xml:space="preserve">  This statement is required: Excused absences </w:t>
      </w:r>
      <w:r w:rsidR="009C7562" w:rsidRPr="007875F0">
        <w:t>must be</w:t>
      </w:r>
      <w:r w:rsidR="001B26B3" w:rsidRPr="007875F0">
        <w:t xml:space="preserve"> consistent with </w:t>
      </w:r>
      <w:r w:rsidR="00E12742" w:rsidRPr="007875F0">
        <w:t>university policies in the G</w:t>
      </w:r>
      <w:r w:rsidR="001B26B3" w:rsidRPr="007875F0">
        <w:t xml:space="preserve">raduate </w:t>
      </w:r>
      <w:r w:rsidR="00E12742" w:rsidRPr="007875F0">
        <w:t>C</w:t>
      </w:r>
      <w:r w:rsidR="001B26B3" w:rsidRPr="007875F0">
        <w:t>atalog</w:t>
      </w:r>
      <w:r w:rsidR="007A1E6C" w:rsidRPr="007875F0">
        <w:t xml:space="preserve"> (</w:t>
      </w:r>
      <w:hyperlink r:id="rId9" w:anchor="attendance" w:history="1">
        <w:r w:rsidR="007A1E6C" w:rsidRPr="007875F0">
          <w:rPr>
            <w:rStyle w:val="Hyperlink"/>
            <w:color w:val="auto"/>
          </w:rPr>
          <w:t>http://gradcatalog.ufl.edu/content.php?catoid=10&amp;navoid=2020#attendance</w:t>
        </w:r>
      </w:hyperlink>
      <w:r w:rsidR="007A1E6C" w:rsidRPr="007875F0">
        <w:t>)</w:t>
      </w:r>
      <w:r w:rsidR="001B26B3" w:rsidRPr="007875F0">
        <w:t xml:space="preserve"> and </w:t>
      </w:r>
      <w:r w:rsidR="00AB269E" w:rsidRPr="007875F0">
        <w:t xml:space="preserve">require appropriate documentation.  Additional information can be found here: </w:t>
      </w:r>
      <w:hyperlink r:id="rId10" w:history="1">
        <w:r w:rsidR="00AB269E" w:rsidRPr="007875F0">
          <w:rPr>
            <w:rStyle w:val="Hyperlink"/>
            <w:color w:val="auto"/>
          </w:rPr>
          <w:t>https://catalog.ufl.edu/ugrad/current/regulations/info/attendance.aspx</w:t>
        </w:r>
      </w:hyperlink>
    </w:p>
    <w:p w14:paraId="01D923EE" w14:textId="77777777" w:rsidR="00AB269E" w:rsidRPr="007875F0" w:rsidRDefault="00AB269E" w:rsidP="001B26B3">
      <w:pPr>
        <w:jc w:val="both"/>
      </w:pPr>
    </w:p>
    <w:p w14:paraId="5CD91B84" w14:textId="77777777" w:rsidR="006E7FC7" w:rsidRPr="007875F0" w:rsidRDefault="006E7FC7" w:rsidP="00820834"/>
    <w:p w14:paraId="10017178" w14:textId="77777777" w:rsidR="006E7FC7" w:rsidRPr="007875F0" w:rsidRDefault="006E7FC7" w:rsidP="00820834">
      <w:pPr>
        <w:rPr>
          <w:b/>
          <w:i/>
        </w:rPr>
      </w:pPr>
      <w:r w:rsidRPr="007875F0">
        <w:rPr>
          <w:b/>
          <w:i/>
        </w:rPr>
        <w:t>Evaluation of Grades</w:t>
      </w:r>
    </w:p>
    <w:p w14:paraId="6320A029" w14:textId="77777777" w:rsidR="00255F1E" w:rsidRPr="007875F0" w:rsidRDefault="00255F1E" w:rsidP="00255F1E">
      <w:pPr>
        <w:rPr>
          <w:b/>
          <w:i/>
        </w:rPr>
      </w:pPr>
      <w:r w:rsidRPr="007875F0">
        <w:rPr>
          <w:b/>
          <w:i/>
        </w:rPr>
        <w:t>Methodology</w:t>
      </w:r>
    </w:p>
    <w:p w14:paraId="38889CE7" w14:textId="529BA28A" w:rsidR="00255F1E" w:rsidRPr="007875F0" w:rsidRDefault="00834DA6" w:rsidP="00255F1E">
      <w:pPr>
        <w:pStyle w:val="ListParagraph"/>
        <w:numPr>
          <w:ilvl w:val="0"/>
          <w:numId w:val="19"/>
        </w:numPr>
      </w:pPr>
      <w:r w:rsidRPr="007875F0">
        <w:t>Periodic Assignments</w:t>
      </w:r>
      <w:r w:rsidR="00255F1E" w:rsidRPr="007875F0">
        <w:t xml:space="preserve">: </w:t>
      </w:r>
      <w:r w:rsidRPr="007875F0">
        <w:t>b</w:t>
      </w:r>
      <w:r w:rsidR="00255F1E" w:rsidRPr="007875F0">
        <w:t>ased on assigned reading - assessed by instructor.</w:t>
      </w:r>
    </w:p>
    <w:p w14:paraId="6BF809D4" w14:textId="2D2E6546" w:rsidR="00255F1E" w:rsidRPr="007875F0" w:rsidRDefault="00834DA6" w:rsidP="00255F1E">
      <w:pPr>
        <w:pStyle w:val="ListParagraph"/>
        <w:numPr>
          <w:ilvl w:val="0"/>
          <w:numId w:val="19"/>
        </w:numPr>
      </w:pPr>
      <w:r w:rsidRPr="007875F0">
        <w:t>Discussion events</w:t>
      </w:r>
      <w:r w:rsidR="00255F1E" w:rsidRPr="007875F0">
        <w:t xml:space="preserve">: </w:t>
      </w:r>
      <w:r w:rsidRPr="007875F0">
        <w:t>Students will submit questions before firm visits and discussions led by architecture p</w:t>
      </w:r>
      <w:r w:rsidR="00255F1E" w:rsidRPr="007875F0">
        <w:t>rofessionals - assessed by instructor.</w:t>
      </w:r>
    </w:p>
    <w:p w14:paraId="544F83D1" w14:textId="30297869" w:rsidR="00255F1E" w:rsidRPr="007875F0" w:rsidRDefault="00255F1E" w:rsidP="00255F1E">
      <w:pPr>
        <w:pStyle w:val="ListParagraph"/>
        <w:numPr>
          <w:ilvl w:val="0"/>
          <w:numId w:val="19"/>
        </w:numPr>
      </w:pPr>
      <w:r w:rsidRPr="007875F0">
        <w:t>Participation/ Attendance: Along with attendance, each student will be required to participate in class discussion.</w:t>
      </w:r>
    </w:p>
    <w:p w14:paraId="2BBCAAE0" w14:textId="77777777" w:rsidR="00255F1E" w:rsidRPr="007875F0" w:rsidRDefault="00255F1E" w:rsidP="00820834">
      <w:pPr>
        <w:rPr>
          <w:b/>
          <w:i/>
        </w:rPr>
      </w:pPr>
    </w:p>
    <w:tbl>
      <w:tblPr>
        <w:tblStyle w:val="TableGrid"/>
        <w:tblW w:w="0" w:type="auto"/>
        <w:tblLook w:val="04A0" w:firstRow="1" w:lastRow="0" w:firstColumn="1" w:lastColumn="0" w:noHBand="0" w:noVBand="1"/>
      </w:tblPr>
      <w:tblGrid>
        <w:gridCol w:w="2785"/>
        <w:gridCol w:w="1620"/>
        <w:gridCol w:w="3420"/>
      </w:tblGrid>
      <w:tr w:rsidR="007875F0" w:rsidRPr="007875F0" w14:paraId="086AA3D4" w14:textId="77777777" w:rsidTr="00834DA6">
        <w:tc>
          <w:tcPr>
            <w:tcW w:w="2785" w:type="dxa"/>
          </w:tcPr>
          <w:p w14:paraId="226ACC42" w14:textId="77777777" w:rsidR="006E7FC7" w:rsidRPr="007875F0" w:rsidRDefault="006E7FC7" w:rsidP="00820834">
            <w:pPr>
              <w:rPr>
                <w:b/>
              </w:rPr>
            </w:pPr>
            <w:r w:rsidRPr="007875F0">
              <w:rPr>
                <w:b/>
              </w:rPr>
              <w:t>Assignment</w:t>
            </w:r>
          </w:p>
        </w:tc>
        <w:tc>
          <w:tcPr>
            <w:tcW w:w="1620" w:type="dxa"/>
          </w:tcPr>
          <w:p w14:paraId="762AB446" w14:textId="77777777" w:rsidR="006E7FC7" w:rsidRPr="007875F0" w:rsidRDefault="006E7FC7" w:rsidP="006E7FC7">
            <w:pPr>
              <w:jc w:val="center"/>
              <w:rPr>
                <w:b/>
              </w:rPr>
            </w:pPr>
            <w:r w:rsidRPr="007875F0">
              <w:rPr>
                <w:b/>
              </w:rPr>
              <w:t>Total Points</w:t>
            </w:r>
          </w:p>
        </w:tc>
        <w:tc>
          <w:tcPr>
            <w:tcW w:w="3420" w:type="dxa"/>
          </w:tcPr>
          <w:p w14:paraId="5F52D963" w14:textId="77777777" w:rsidR="006E7FC7" w:rsidRPr="007875F0" w:rsidRDefault="006E7FC7" w:rsidP="006E7FC7">
            <w:pPr>
              <w:jc w:val="center"/>
              <w:rPr>
                <w:b/>
              </w:rPr>
            </w:pPr>
            <w:r w:rsidRPr="007875F0">
              <w:rPr>
                <w:b/>
              </w:rPr>
              <w:t>Percentage of Final Grade</w:t>
            </w:r>
          </w:p>
        </w:tc>
      </w:tr>
      <w:tr w:rsidR="007875F0" w:rsidRPr="007875F0" w14:paraId="6398C783" w14:textId="77777777" w:rsidTr="00834DA6">
        <w:tc>
          <w:tcPr>
            <w:tcW w:w="2785" w:type="dxa"/>
          </w:tcPr>
          <w:p w14:paraId="7E1BAEF7" w14:textId="32B4FC42" w:rsidR="006E7FC7" w:rsidRPr="007875F0" w:rsidRDefault="00834DA6" w:rsidP="00834DA6">
            <w:pPr>
              <w:tabs>
                <w:tab w:val="right" w:pos="2569"/>
              </w:tabs>
            </w:pPr>
            <w:r w:rsidRPr="007875F0">
              <w:t>Periodic Assignments (2)</w:t>
            </w:r>
          </w:p>
        </w:tc>
        <w:tc>
          <w:tcPr>
            <w:tcW w:w="1620" w:type="dxa"/>
          </w:tcPr>
          <w:p w14:paraId="0714275B" w14:textId="509AD69B" w:rsidR="006E7FC7" w:rsidRPr="007875F0" w:rsidRDefault="00834DA6" w:rsidP="006E7FC7">
            <w:pPr>
              <w:jc w:val="center"/>
            </w:pPr>
            <w:r w:rsidRPr="007875F0">
              <w:t>10</w:t>
            </w:r>
            <w:r w:rsidR="006E7FC7" w:rsidRPr="007875F0">
              <w:t xml:space="preserve"> each</w:t>
            </w:r>
            <w:r w:rsidR="00192C31" w:rsidRPr="007875F0">
              <w:t xml:space="preserve"> =20</w:t>
            </w:r>
          </w:p>
        </w:tc>
        <w:tc>
          <w:tcPr>
            <w:tcW w:w="3420" w:type="dxa"/>
          </w:tcPr>
          <w:p w14:paraId="2B3677A5" w14:textId="6F3F69A4" w:rsidR="006E7FC7" w:rsidRPr="007875F0" w:rsidRDefault="00192C31" w:rsidP="006E7FC7">
            <w:pPr>
              <w:jc w:val="center"/>
            </w:pPr>
            <w:r w:rsidRPr="007875F0">
              <w:t>20</w:t>
            </w:r>
            <w:r w:rsidR="006E7FC7" w:rsidRPr="007875F0">
              <w:t>%</w:t>
            </w:r>
          </w:p>
        </w:tc>
      </w:tr>
      <w:tr w:rsidR="007875F0" w:rsidRPr="007875F0" w14:paraId="6555FD2F" w14:textId="77777777" w:rsidTr="00834DA6">
        <w:tc>
          <w:tcPr>
            <w:tcW w:w="2785" w:type="dxa"/>
          </w:tcPr>
          <w:p w14:paraId="772ACCDF" w14:textId="215E8726" w:rsidR="006E7FC7" w:rsidRPr="007875F0" w:rsidRDefault="00834DA6" w:rsidP="00820834">
            <w:r w:rsidRPr="007875F0">
              <w:t>Discussion events (10)</w:t>
            </w:r>
          </w:p>
        </w:tc>
        <w:tc>
          <w:tcPr>
            <w:tcW w:w="1620" w:type="dxa"/>
          </w:tcPr>
          <w:p w14:paraId="40027083" w14:textId="3D16DB80" w:rsidR="006E7FC7" w:rsidRPr="007875F0" w:rsidRDefault="00192C31" w:rsidP="006E7FC7">
            <w:pPr>
              <w:jc w:val="center"/>
            </w:pPr>
            <w:r w:rsidRPr="007875F0">
              <w:t>5</w:t>
            </w:r>
            <w:r w:rsidR="006E7FC7" w:rsidRPr="007875F0">
              <w:t xml:space="preserve"> each</w:t>
            </w:r>
            <w:r w:rsidR="00834DA6" w:rsidRPr="007875F0">
              <w:t xml:space="preserve"> = </w:t>
            </w:r>
            <w:r w:rsidRPr="007875F0">
              <w:t>50</w:t>
            </w:r>
          </w:p>
        </w:tc>
        <w:tc>
          <w:tcPr>
            <w:tcW w:w="3420" w:type="dxa"/>
          </w:tcPr>
          <w:p w14:paraId="38A321D7" w14:textId="73415C5D" w:rsidR="006E7FC7" w:rsidRPr="007875F0" w:rsidRDefault="00192C31" w:rsidP="006E7FC7">
            <w:pPr>
              <w:jc w:val="center"/>
            </w:pPr>
            <w:r w:rsidRPr="007875F0">
              <w:t>50</w:t>
            </w:r>
            <w:r w:rsidR="006E7FC7" w:rsidRPr="007875F0">
              <w:t>%</w:t>
            </w:r>
          </w:p>
        </w:tc>
      </w:tr>
      <w:tr w:rsidR="007875F0" w:rsidRPr="007875F0" w14:paraId="5FF27DD1" w14:textId="77777777" w:rsidTr="00834DA6">
        <w:tc>
          <w:tcPr>
            <w:tcW w:w="2785" w:type="dxa"/>
          </w:tcPr>
          <w:p w14:paraId="2EDEEA3D" w14:textId="684EBDCE" w:rsidR="006E7FC7" w:rsidRPr="007875F0" w:rsidRDefault="00834DA6" w:rsidP="00820834">
            <w:r w:rsidRPr="007875F0">
              <w:t>Participation/ Attendance</w:t>
            </w:r>
          </w:p>
        </w:tc>
        <w:tc>
          <w:tcPr>
            <w:tcW w:w="1620" w:type="dxa"/>
          </w:tcPr>
          <w:p w14:paraId="38CCEACC" w14:textId="06DE3F4D" w:rsidR="006E7FC7" w:rsidRPr="007875F0" w:rsidRDefault="00192C31" w:rsidP="00192C31">
            <w:pPr>
              <w:jc w:val="center"/>
            </w:pPr>
            <w:r w:rsidRPr="007875F0">
              <w:t>30</w:t>
            </w:r>
          </w:p>
        </w:tc>
        <w:tc>
          <w:tcPr>
            <w:tcW w:w="3420" w:type="dxa"/>
          </w:tcPr>
          <w:p w14:paraId="28585646" w14:textId="77777777" w:rsidR="006E7FC7" w:rsidRPr="007875F0" w:rsidRDefault="006E7FC7" w:rsidP="006E7FC7">
            <w:pPr>
              <w:jc w:val="center"/>
            </w:pPr>
            <w:r w:rsidRPr="007875F0">
              <w:t>30%</w:t>
            </w:r>
          </w:p>
        </w:tc>
      </w:tr>
      <w:tr w:rsidR="007875F0" w:rsidRPr="007875F0" w14:paraId="385E30FE" w14:textId="77777777" w:rsidTr="00834DA6">
        <w:tc>
          <w:tcPr>
            <w:tcW w:w="2785" w:type="dxa"/>
          </w:tcPr>
          <w:p w14:paraId="006DDD4E" w14:textId="77777777" w:rsidR="006E7FC7" w:rsidRPr="007875F0" w:rsidRDefault="006E7FC7" w:rsidP="00820834"/>
        </w:tc>
        <w:tc>
          <w:tcPr>
            <w:tcW w:w="1620" w:type="dxa"/>
          </w:tcPr>
          <w:p w14:paraId="11CFB61B" w14:textId="77777777" w:rsidR="006E7FC7" w:rsidRPr="007875F0" w:rsidRDefault="006E7FC7" w:rsidP="006E7FC7">
            <w:pPr>
              <w:jc w:val="center"/>
            </w:pPr>
          </w:p>
        </w:tc>
        <w:tc>
          <w:tcPr>
            <w:tcW w:w="3420" w:type="dxa"/>
          </w:tcPr>
          <w:p w14:paraId="0DC42222" w14:textId="77777777" w:rsidR="006E7FC7" w:rsidRPr="007875F0" w:rsidRDefault="006E7FC7" w:rsidP="006E7FC7">
            <w:pPr>
              <w:jc w:val="center"/>
            </w:pPr>
            <w:r w:rsidRPr="007875F0">
              <w:t>100%</w:t>
            </w:r>
          </w:p>
        </w:tc>
      </w:tr>
    </w:tbl>
    <w:p w14:paraId="108A546C" w14:textId="77777777" w:rsidR="006E7FC7" w:rsidRDefault="006E7FC7" w:rsidP="00820834">
      <w:pPr>
        <w:rPr>
          <w:b/>
        </w:rPr>
      </w:pPr>
    </w:p>
    <w:p w14:paraId="5DDDF6C0" w14:textId="77777777" w:rsidR="00D275C7" w:rsidRPr="00201262" w:rsidRDefault="00D275C7" w:rsidP="00D275C7">
      <w:pPr>
        <w:keepNext/>
        <w:keepLines/>
        <w:outlineLvl w:val="0"/>
        <w:rPr>
          <w:rFonts w:asciiTheme="minorHAnsi" w:eastAsiaTheme="majorEastAsia" w:hAnsiTheme="minorHAnsi" w:cstheme="minorHAnsi"/>
          <w:b/>
          <w:i/>
          <w:szCs w:val="22"/>
        </w:rPr>
      </w:pPr>
      <w:r w:rsidRPr="00201262">
        <w:rPr>
          <w:rFonts w:asciiTheme="minorHAnsi" w:eastAsiaTheme="majorEastAsia" w:hAnsiTheme="minorHAnsi" w:cstheme="minorHAnsi"/>
          <w:b/>
          <w:i/>
          <w:szCs w:val="22"/>
        </w:rPr>
        <w:lastRenderedPageBreak/>
        <w:t>UF Coronavirus Policies and Campus Operations</w:t>
      </w:r>
    </w:p>
    <w:p w14:paraId="27501D6F" w14:textId="77777777" w:rsidR="00D275C7" w:rsidRPr="00201262" w:rsidRDefault="00D275C7" w:rsidP="00D275C7">
      <w:pPr>
        <w:keepNext/>
        <w:keepLines/>
        <w:outlineLvl w:val="0"/>
        <w:rPr>
          <w:rFonts w:asciiTheme="minorHAnsi" w:eastAsiaTheme="majorEastAsia" w:hAnsiTheme="minorHAnsi" w:cstheme="minorHAnsi"/>
          <w:szCs w:val="22"/>
        </w:rPr>
      </w:pPr>
      <w:r w:rsidRPr="00201262">
        <w:rPr>
          <w:rFonts w:asciiTheme="minorHAnsi" w:eastAsiaTheme="majorEastAsia" w:hAnsiTheme="minorHAnsi" w:cstheme="minorHAnsi"/>
          <w:szCs w:val="22"/>
        </w:rPr>
        <w:t xml:space="preserve">Visit </w:t>
      </w:r>
      <w:hyperlink r:id="rId11" w:history="1">
        <w:r w:rsidRPr="00201262">
          <w:rPr>
            <w:rFonts w:asciiTheme="minorHAnsi" w:eastAsiaTheme="majorEastAsia" w:hAnsiTheme="minorHAnsi" w:cstheme="minorHAnsi"/>
            <w:color w:val="2E74B5" w:themeColor="accent1" w:themeShade="BF"/>
            <w:szCs w:val="22"/>
            <w:u w:val="single"/>
          </w:rPr>
          <w:t>https://coronavirus.ufl.edu/health-guidance/</w:t>
        </w:r>
      </w:hyperlink>
      <w:r w:rsidRPr="00201262">
        <w:rPr>
          <w:rFonts w:asciiTheme="minorHAnsi" w:eastAsiaTheme="majorEastAsia" w:hAnsiTheme="minorHAnsi" w:cstheme="minorHAnsi"/>
          <w:szCs w:val="22"/>
        </w:rPr>
        <w:t xml:space="preserve"> to stay up to date on UF’s COVID related Policies</w:t>
      </w:r>
    </w:p>
    <w:p w14:paraId="47860490" w14:textId="77777777" w:rsidR="00D275C7" w:rsidRPr="00201262" w:rsidRDefault="00D275C7" w:rsidP="00D275C7">
      <w:pPr>
        <w:keepNext/>
        <w:keepLines/>
        <w:spacing w:before="160"/>
        <w:outlineLvl w:val="0"/>
        <w:rPr>
          <w:rFonts w:asciiTheme="minorHAnsi" w:eastAsiaTheme="majorEastAsia" w:hAnsiTheme="minorHAnsi" w:cstheme="minorHAnsi"/>
          <w:b/>
          <w:i/>
          <w:szCs w:val="22"/>
        </w:rPr>
      </w:pPr>
      <w:r w:rsidRPr="00201262">
        <w:rPr>
          <w:rFonts w:asciiTheme="minorHAnsi" w:eastAsiaTheme="majorEastAsia" w:hAnsiTheme="minorHAnsi" w:cstheme="minorHAnsi"/>
          <w:b/>
          <w:i/>
          <w:szCs w:val="22"/>
        </w:rPr>
        <w:t>Attendance Policy, Class Expectations, and Make-Up Policy</w:t>
      </w:r>
    </w:p>
    <w:p w14:paraId="7B69EEF6" w14:textId="77777777" w:rsidR="00D275C7" w:rsidRPr="00201262" w:rsidRDefault="00D275C7" w:rsidP="00D275C7">
      <w:pPr>
        <w:widowControl w:val="0"/>
        <w:autoSpaceDE w:val="0"/>
        <w:autoSpaceDN w:val="0"/>
        <w:ind w:right="424"/>
        <w:rPr>
          <w:rFonts w:asciiTheme="minorHAnsi" w:hAnsiTheme="minorHAnsi" w:cstheme="minorHAnsi"/>
          <w:color w:val="2E74B5" w:themeColor="accent1" w:themeShade="BF"/>
          <w:szCs w:val="22"/>
          <w:lang w:bidi="en-US"/>
        </w:rPr>
      </w:pPr>
      <w:r w:rsidRPr="00201262">
        <w:rPr>
          <w:rFonts w:asciiTheme="minorHAnsi" w:hAnsiTheme="minorHAnsi" w:cstheme="minorHAnsi"/>
          <w:color w:val="000000"/>
          <w:szCs w:val="22"/>
          <w:lang w:bidi="en-US"/>
        </w:rPr>
        <w:t xml:space="preserve">Attendance is mandatory.  Three or more unexcused absences may result in an administrative drop from the course. </w:t>
      </w:r>
      <w:r w:rsidRPr="00201262">
        <w:rPr>
          <w:rFonts w:asciiTheme="minorHAnsi" w:hAnsiTheme="minorHAnsi" w:cstheme="minorHAnsi"/>
          <w:szCs w:val="22"/>
          <w:lang w:bidi="en-US"/>
        </w:rPr>
        <w:t xml:space="preserve">Requirements for class attendance and make-up exams, assignments, and other work in this course are consistent with university policies. </w:t>
      </w:r>
      <w:hyperlink r:id="rId12" w:history="1">
        <w:r w:rsidRPr="00201262">
          <w:rPr>
            <w:rFonts w:asciiTheme="minorHAnsi" w:hAnsiTheme="minorHAnsi" w:cstheme="minorHAnsi"/>
            <w:color w:val="2E74B5" w:themeColor="accent1" w:themeShade="BF"/>
            <w:szCs w:val="22"/>
            <w:u w:val="single"/>
            <w:lang w:bidi="en-US"/>
          </w:rPr>
          <w:t>Click here to read the university attendance policies</w:t>
        </w:r>
      </w:hyperlink>
      <w:r w:rsidRPr="00201262">
        <w:rPr>
          <w:rFonts w:asciiTheme="minorHAnsi" w:hAnsiTheme="minorHAnsi" w:cstheme="minorHAnsi"/>
          <w:color w:val="2E74B5" w:themeColor="accent1" w:themeShade="BF"/>
          <w:szCs w:val="22"/>
          <w:lang w:bidi="en-US"/>
        </w:rPr>
        <w:t>.</w:t>
      </w:r>
    </w:p>
    <w:p w14:paraId="2A014DBA" w14:textId="77777777" w:rsidR="00D275C7" w:rsidRPr="00201262" w:rsidRDefault="00D275C7" w:rsidP="00D275C7">
      <w:pPr>
        <w:rPr>
          <w:rFonts w:asciiTheme="minorHAnsi" w:eastAsiaTheme="minorHAnsi" w:hAnsiTheme="minorHAnsi" w:cstheme="minorHAnsi"/>
          <w:szCs w:val="22"/>
        </w:rPr>
      </w:pPr>
    </w:p>
    <w:p w14:paraId="0F0FA3E0" w14:textId="77777777" w:rsidR="00D275C7" w:rsidRPr="00201262" w:rsidRDefault="00D275C7" w:rsidP="00D275C7">
      <w:pPr>
        <w:keepNext/>
        <w:keepLines/>
        <w:spacing w:before="160"/>
        <w:outlineLvl w:val="0"/>
        <w:rPr>
          <w:rFonts w:asciiTheme="minorHAnsi" w:eastAsiaTheme="majorEastAsia" w:hAnsiTheme="minorHAnsi" w:cstheme="minorHAnsi"/>
          <w:b/>
          <w:i/>
          <w:szCs w:val="22"/>
        </w:rPr>
      </w:pPr>
      <w:r w:rsidRPr="00201262">
        <w:rPr>
          <w:rFonts w:asciiTheme="minorHAnsi" w:eastAsiaTheme="majorEastAsia" w:hAnsiTheme="minorHAnsi" w:cstheme="minorHAnsi"/>
          <w:b/>
          <w:i/>
          <w:szCs w:val="22"/>
        </w:rPr>
        <w:t>Grading Policy</w:t>
      </w:r>
    </w:p>
    <w:p w14:paraId="660E90E7" w14:textId="77777777" w:rsidR="00D275C7" w:rsidRPr="00201262" w:rsidRDefault="00D275C7" w:rsidP="00D275C7">
      <w:pPr>
        <w:rPr>
          <w:rFonts w:asciiTheme="minorHAnsi" w:hAnsiTheme="minorHAnsi" w:cstheme="minorHAnsi"/>
          <w:color w:val="0070C0"/>
          <w:szCs w:val="22"/>
        </w:rPr>
      </w:pPr>
    </w:p>
    <w:tbl>
      <w:tblPr>
        <w:tblW w:w="5000"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954"/>
        <w:gridCol w:w="1350"/>
        <w:gridCol w:w="1350"/>
        <w:gridCol w:w="1726"/>
        <w:gridCol w:w="3404"/>
      </w:tblGrid>
      <w:tr w:rsidR="00D275C7" w:rsidRPr="00201262" w14:paraId="11E72BF1" w14:textId="77777777" w:rsidTr="00792381">
        <w:tc>
          <w:tcPr>
            <w:tcW w:w="0" w:type="auto"/>
            <w:tcBorders>
              <w:bottom w:val="double" w:sz="4" w:space="0" w:color="000000"/>
            </w:tcBorders>
            <w:vAlign w:val="center"/>
          </w:tcPr>
          <w:p w14:paraId="57D9E787" w14:textId="77777777" w:rsidR="00D275C7" w:rsidRPr="00201262" w:rsidRDefault="00D275C7" w:rsidP="00792381">
            <w:pPr>
              <w:rPr>
                <w:rFonts w:asciiTheme="minorHAnsi" w:hAnsiTheme="minorHAnsi" w:cstheme="minorHAnsi"/>
                <w:szCs w:val="22"/>
              </w:rPr>
            </w:pPr>
          </w:p>
        </w:tc>
        <w:tc>
          <w:tcPr>
            <w:tcW w:w="1350" w:type="dxa"/>
            <w:tcBorders>
              <w:bottom w:val="double" w:sz="4" w:space="0" w:color="000000"/>
            </w:tcBorders>
            <w:tcMar>
              <w:top w:w="58" w:type="dxa"/>
              <w:left w:w="58" w:type="dxa"/>
              <w:bottom w:w="58" w:type="dxa"/>
              <w:right w:w="58" w:type="dxa"/>
            </w:tcMar>
            <w:vAlign w:val="center"/>
            <w:hideMark/>
          </w:tcPr>
          <w:p w14:paraId="5D93F850"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Letter Grade</w:t>
            </w:r>
          </w:p>
        </w:tc>
        <w:tc>
          <w:tcPr>
            <w:tcW w:w="1350" w:type="dxa"/>
            <w:tcBorders>
              <w:bottom w:val="double" w:sz="4" w:space="0" w:color="000000"/>
            </w:tcBorders>
            <w:tcMar>
              <w:top w:w="58" w:type="dxa"/>
              <w:left w:w="58" w:type="dxa"/>
              <w:bottom w:w="58" w:type="dxa"/>
              <w:right w:w="58" w:type="dxa"/>
            </w:tcMar>
            <w:vAlign w:val="center"/>
          </w:tcPr>
          <w:p w14:paraId="10A9FFD7"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Numeric Grade</w:t>
            </w:r>
          </w:p>
        </w:tc>
        <w:tc>
          <w:tcPr>
            <w:tcW w:w="1726" w:type="dxa"/>
            <w:tcBorders>
              <w:bottom w:val="double" w:sz="4" w:space="0" w:color="000000"/>
            </w:tcBorders>
            <w:tcMar>
              <w:top w:w="58" w:type="dxa"/>
              <w:left w:w="58" w:type="dxa"/>
              <w:bottom w:w="58" w:type="dxa"/>
              <w:right w:w="58" w:type="dxa"/>
            </w:tcMar>
            <w:vAlign w:val="center"/>
          </w:tcPr>
          <w:p w14:paraId="64C8885C"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Quality Points</w:t>
            </w:r>
          </w:p>
        </w:tc>
        <w:tc>
          <w:tcPr>
            <w:tcW w:w="3404" w:type="dxa"/>
            <w:tcBorders>
              <w:bottom w:val="double" w:sz="4" w:space="0" w:color="000000"/>
            </w:tcBorders>
            <w:tcMar>
              <w:top w:w="58" w:type="dxa"/>
              <w:left w:w="58" w:type="dxa"/>
              <w:bottom w:w="58" w:type="dxa"/>
              <w:right w:w="58" w:type="dxa"/>
            </w:tcMar>
            <w:vAlign w:val="center"/>
          </w:tcPr>
          <w:p w14:paraId="7C242688"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Qualitative Description</w:t>
            </w:r>
          </w:p>
        </w:tc>
      </w:tr>
      <w:tr w:rsidR="00D275C7" w:rsidRPr="00201262" w14:paraId="568DCD21" w14:textId="77777777" w:rsidTr="00792381">
        <w:tc>
          <w:tcPr>
            <w:tcW w:w="0" w:type="auto"/>
            <w:vMerge w:val="restart"/>
            <w:tcBorders>
              <w:top w:val="double" w:sz="4" w:space="0" w:color="000000"/>
              <w:left w:val="single" w:sz="4" w:space="0" w:color="000000"/>
              <w:bottom w:val="single" w:sz="4" w:space="0" w:color="000000"/>
              <w:right w:val="single" w:sz="4" w:space="0" w:color="000000"/>
            </w:tcBorders>
            <w:textDirection w:val="btLr"/>
            <w:vAlign w:val="center"/>
          </w:tcPr>
          <w:p w14:paraId="6C8D6BD4" w14:textId="77777777" w:rsidR="00D275C7" w:rsidRPr="00201262" w:rsidRDefault="00D275C7" w:rsidP="00792381">
            <w:pPr>
              <w:rPr>
                <w:rFonts w:asciiTheme="minorHAnsi" w:hAnsiTheme="minorHAnsi" w:cstheme="minorHAnsi"/>
                <w:iCs/>
                <w:szCs w:val="22"/>
              </w:rPr>
            </w:pPr>
            <w:r w:rsidRPr="00201262">
              <w:rPr>
                <w:rFonts w:asciiTheme="minorHAnsi" w:hAnsiTheme="minorHAnsi" w:cstheme="minorHAnsi"/>
                <w:iCs/>
                <w:szCs w:val="22"/>
              </w:rPr>
              <w:t>PASSING GRADES</w:t>
            </w:r>
          </w:p>
        </w:tc>
        <w:tc>
          <w:tcPr>
            <w:tcW w:w="1350" w:type="dxa"/>
            <w:tcBorders>
              <w:top w:val="doub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086E9576"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A</w:t>
            </w:r>
          </w:p>
        </w:tc>
        <w:tc>
          <w:tcPr>
            <w:tcW w:w="1350" w:type="dxa"/>
            <w:tcBorders>
              <w:top w:val="doub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56883A5" w14:textId="77777777" w:rsidR="00D275C7" w:rsidRPr="00201262" w:rsidRDefault="00D275C7" w:rsidP="00792381">
            <w:pPr>
              <w:rPr>
                <w:rFonts w:asciiTheme="minorHAnsi" w:hAnsiTheme="minorHAnsi" w:cstheme="minorHAnsi"/>
                <w:szCs w:val="22"/>
              </w:rPr>
            </w:pPr>
            <w:r w:rsidRPr="00201262">
              <w:rPr>
                <w:rFonts w:asciiTheme="minorHAnsi" w:eastAsiaTheme="minorHAnsi" w:hAnsiTheme="minorHAnsi" w:cstheme="minorHAnsi"/>
                <w:szCs w:val="22"/>
              </w:rPr>
              <w:t>93 - 100</w:t>
            </w:r>
            <w:r w:rsidRPr="00201262">
              <w:rPr>
                <w:rFonts w:asciiTheme="minorHAnsi" w:hAnsiTheme="minorHAnsi" w:cstheme="minorHAnsi"/>
                <w:szCs w:val="22"/>
              </w:rPr>
              <w:t xml:space="preserve"> </w:t>
            </w:r>
          </w:p>
        </w:tc>
        <w:tc>
          <w:tcPr>
            <w:tcW w:w="1726" w:type="dxa"/>
            <w:tcBorders>
              <w:top w:val="doub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658F181F"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4.0</w:t>
            </w:r>
          </w:p>
        </w:tc>
        <w:tc>
          <w:tcPr>
            <w:tcW w:w="3404" w:type="dxa"/>
            <w:tcBorders>
              <w:top w:val="doub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3D9D4C88"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iCs/>
                <w:szCs w:val="22"/>
              </w:rPr>
              <w:t>Outstanding work only</w:t>
            </w:r>
          </w:p>
        </w:tc>
      </w:tr>
      <w:tr w:rsidR="00D275C7" w:rsidRPr="00201262" w14:paraId="7E59E88B" w14:textId="77777777" w:rsidTr="00792381">
        <w:tc>
          <w:tcPr>
            <w:tcW w:w="0" w:type="auto"/>
            <w:vMerge/>
            <w:tcBorders>
              <w:top w:val="single" w:sz="4" w:space="0" w:color="000000"/>
              <w:left w:val="single" w:sz="4" w:space="0" w:color="000000"/>
              <w:bottom w:val="single" w:sz="4" w:space="0" w:color="000000"/>
              <w:right w:val="single" w:sz="4" w:space="0" w:color="000000"/>
            </w:tcBorders>
            <w:vAlign w:val="center"/>
          </w:tcPr>
          <w:p w14:paraId="19034F05" w14:textId="77777777" w:rsidR="00D275C7" w:rsidRPr="00201262" w:rsidRDefault="00D275C7" w:rsidP="00792381">
            <w:pPr>
              <w:rPr>
                <w:rFonts w:asciiTheme="minorHAnsi" w:hAnsiTheme="minorHAnsi" w:cstheme="minorHAnsi"/>
                <w:iCs/>
                <w:szCs w:val="22"/>
              </w:rPr>
            </w:pP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2EFB391A"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A-</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6CA5C74" w14:textId="77777777" w:rsidR="00D275C7" w:rsidRPr="00201262" w:rsidRDefault="00D275C7" w:rsidP="00792381">
            <w:pPr>
              <w:rPr>
                <w:rFonts w:asciiTheme="minorHAnsi" w:hAnsiTheme="minorHAnsi" w:cstheme="minorHAnsi"/>
                <w:szCs w:val="22"/>
              </w:rPr>
            </w:pPr>
            <w:r w:rsidRPr="00201262">
              <w:rPr>
                <w:rFonts w:asciiTheme="minorHAnsi" w:eastAsiaTheme="minorHAnsi" w:hAnsiTheme="minorHAnsi" w:cstheme="minorHAnsi"/>
                <w:szCs w:val="22"/>
              </w:rPr>
              <w:t>90 – 92.9</w:t>
            </w:r>
            <w:r w:rsidRPr="00201262">
              <w:rPr>
                <w:rFonts w:asciiTheme="minorHAnsi" w:hAnsiTheme="minorHAnsi" w:cstheme="minorHAnsi"/>
                <w:szCs w:val="22"/>
              </w:rPr>
              <w:t xml:space="preserve"> </w:t>
            </w:r>
          </w:p>
        </w:tc>
        <w:tc>
          <w:tcPr>
            <w:tcW w:w="172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4C49CF51"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3.67</w:t>
            </w:r>
          </w:p>
        </w:tc>
        <w:tc>
          <w:tcPr>
            <w:tcW w:w="34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46A335F6"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iCs/>
                <w:szCs w:val="22"/>
              </w:rPr>
              <w:t>Close to outstanding</w:t>
            </w:r>
          </w:p>
        </w:tc>
      </w:tr>
      <w:tr w:rsidR="00D275C7" w:rsidRPr="00201262" w14:paraId="56832C61" w14:textId="77777777" w:rsidTr="00792381">
        <w:tc>
          <w:tcPr>
            <w:tcW w:w="0" w:type="auto"/>
            <w:vMerge/>
            <w:tcBorders>
              <w:top w:val="single" w:sz="4" w:space="0" w:color="000000"/>
              <w:left w:val="single" w:sz="4" w:space="0" w:color="000000"/>
              <w:bottom w:val="single" w:sz="4" w:space="0" w:color="000000"/>
              <w:right w:val="single" w:sz="4" w:space="0" w:color="000000"/>
            </w:tcBorders>
            <w:vAlign w:val="center"/>
          </w:tcPr>
          <w:p w14:paraId="5A3B15F4" w14:textId="77777777" w:rsidR="00D275C7" w:rsidRPr="00201262" w:rsidRDefault="00D275C7" w:rsidP="00792381">
            <w:pPr>
              <w:rPr>
                <w:rFonts w:asciiTheme="minorHAnsi" w:hAnsiTheme="minorHAnsi" w:cstheme="minorHAnsi"/>
                <w:iCs/>
                <w:szCs w:val="22"/>
              </w:rPr>
            </w:pP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27C61C6A"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B+</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763CE220" w14:textId="77777777" w:rsidR="00D275C7" w:rsidRPr="00201262" w:rsidRDefault="00D275C7" w:rsidP="00792381">
            <w:pPr>
              <w:rPr>
                <w:rFonts w:asciiTheme="minorHAnsi" w:hAnsiTheme="minorHAnsi" w:cstheme="minorHAnsi"/>
                <w:szCs w:val="22"/>
              </w:rPr>
            </w:pPr>
            <w:r w:rsidRPr="00201262">
              <w:rPr>
                <w:rFonts w:asciiTheme="minorHAnsi" w:eastAsiaTheme="minorHAnsi" w:hAnsiTheme="minorHAnsi" w:cstheme="minorHAnsi"/>
                <w:szCs w:val="22"/>
              </w:rPr>
              <w:t>87 - 89</w:t>
            </w:r>
            <w:r w:rsidRPr="00201262">
              <w:rPr>
                <w:rFonts w:asciiTheme="minorHAnsi" w:hAnsiTheme="minorHAnsi" w:cstheme="minorHAnsi"/>
                <w:szCs w:val="22"/>
              </w:rPr>
              <w:t xml:space="preserve">.9 </w:t>
            </w:r>
          </w:p>
        </w:tc>
        <w:tc>
          <w:tcPr>
            <w:tcW w:w="172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18BBDABE"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noProof/>
                <w:szCs w:val="22"/>
              </w:rPr>
              <mc:AlternateContent>
                <mc:Choice Requires="wps">
                  <w:drawing>
                    <wp:anchor distT="0" distB="0" distL="114300" distR="114300" simplePos="0" relativeHeight="251660288" behindDoc="0" locked="0" layoutInCell="1" allowOverlap="1" wp14:anchorId="0002E8E8" wp14:editId="0AADC6BB">
                      <wp:simplePos x="0" y="0"/>
                      <wp:positionH relativeFrom="column">
                        <wp:posOffset>311150</wp:posOffset>
                      </wp:positionH>
                      <wp:positionV relativeFrom="paragraph">
                        <wp:posOffset>-360045</wp:posOffset>
                      </wp:positionV>
                      <wp:extent cx="714375" cy="514350"/>
                      <wp:effectExtent l="95250" t="38100" r="123825" b="247650"/>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514350"/>
                              </a:xfrm>
                              <a:prstGeom prst="wedgeRectCallout">
                                <a:avLst>
                                  <a:gd name="adj1" fmla="val -56056"/>
                                  <a:gd name="adj2" fmla="val 73509"/>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wps:spPr>
                            <wps:txbx>
                              <w:txbxContent>
                                <w:p w14:paraId="793019D1" w14:textId="77777777" w:rsidR="00D275C7" w:rsidRPr="00F059E1" w:rsidRDefault="00D275C7" w:rsidP="00D275C7">
                                  <w:pPr>
                                    <w:rPr>
                                      <w:sz w:val="16"/>
                                      <w:szCs w:val="16"/>
                                    </w:rPr>
                                  </w:pPr>
                                  <w:r w:rsidRPr="00F059E1">
                                    <w:rPr>
                                      <w:sz w:val="16"/>
                                      <w:szCs w:val="16"/>
                                    </w:rPr>
                                    <w:t>Minimum Cumulative GPA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2E8E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 o:spid="_x0000_s1026" type="#_x0000_t61" style="position:absolute;margin-left:24.5pt;margin-top:-28.35pt;width:56.25pt;height:4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sylwIAADMFAAAOAAAAZHJzL2Uyb0RvYy54bWysVE1v2zAMvQ/YfxB0b22ncdMadYoiXYcB&#10;3QfaDTvTkmxrlSVPUuK0v36U7GTex2mYD4JoSo+Pj6SurvedIjthnTS6pNlpSonQzHCpm5J++Xx3&#10;ckGJ86A5KKNFSZ+Fo9fr16+uhr4QC9MaxYUlCKJdMfQlbb3viyRxrBUduFPTC43O2tgOPJq2SbiF&#10;AdE7lSzS9DwZjOW9NUw4h39vRyddR/y6Fsx/rGsnPFElRW4+rjauVViT9RUUjYW+lWyiAf/AogOp&#10;MegR6hY8kK2Vf0B1klnjTO1PmekSU9eSiZgDZpOlv2Xz2EIvYi4ojuuPMrn/B8s+7B77TzZQd/29&#10;YU+OaLNpQTfixloztAI4hsuCUMnQu+J4IRgOr5JqeG84lha23kQN9rXtAiBmR/ZR6uej1GLvCcOf&#10;q2x5tsopYejKcZ/HUiRQHC731vm3wnQkbEo6CN6IByznBpQyWx8Dwe7e+ag6Jxq6wIF/yyipO4VF&#10;3IEiJ/l5mp9PVZ4dWswPrTD6ZUwQigkSiRwIRGmMkvxOKhUN21QbZQnil/QuftNlNz+mNBlKepkv&#10;8sj1F5+bQ6Tx+xtEJz0Oh5JdSS+Oh6AINXmjeWxdD1KNe6SsdOAnYttPyqBUwj62fCCV2toH4Ch3&#10;imCUcBl0PbvIRgNnYrEagxBQDQ6zV5RY479K38ZGDDUM+EGYY/6VAvY0FkP1LYyiLAPOlNB0GrsH&#10;G+JAJloznrGzQjOFuXWF31d7zC5sK8OfsceQR2wkfGlw0xr7QsmAU1tS930LVlCi3mns08tsuQxj&#10;Ho1lvlqgYeeeau4BzRAKM6Vk3G78+DRseyubFiNlMTVtbrC3a+kPQzCymiYCJzPmM70iYfTndjz1&#10;861b/wAAAP//AwBQSwMEFAAGAAgAAAAhAHDLv1ngAAAACQEAAA8AAABkcnMvZG93bnJldi54bWxM&#10;j0FPg0AUhO8m/ofNM/Fi2oXaoiKPpjbx5qW10Xh7ZVcgsm8pu1D4925PepzMZOabbD2aRgy6c7Vl&#10;hHgegdBcWFVziXB4f509gnCeWFFjWSNM2sE6v77KKFX2zDs97H0pQgm7lBAq79tUSldU2pCb21Zz&#10;8L5tZ8gH2ZVSdXQO5aaRiyhKpKGaw0JFrd5WuvjZ9wbhYyo3g/+Mp5fTVtHhNPbT19sd4u3NuHkG&#10;4fXo/8JwwQ/okAemo+1ZOdEgLJ/CFY8wWyUPIC6BJF6BOCIslvcg80z+f5D/AgAA//8DAFBLAQIt&#10;ABQABgAIAAAAIQC2gziS/gAAAOEBAAATAAAAAAAAAAAAAAAAAAAAAABbQ29udGVudF9UeXBlc10u&#10;eG1sUEsBAi0AFAAGAAgAAAAhADj9If/WAAAAlAEAAAsAAAAAAAAAAAAAAAAALwEAAF9yZWxzLy5y&#10;ZWxzUEsBAi0AFAAGAAgAAAAhAJ6r+zKXAgAAMwUAAA4AAAAAAAAAAAAAAAAALgIAAGRycy9lMm9E&#10;b2MueG1sUEsBAi0AFAAGAAgAAAAhAHDLv1ngAAAACQEAAA8AAAAAAAAAAAAAAAAA8QQAAGRycy9k&#10;b3ducmV2LnhtbFBLBQYAAAAABAAEAPMAAAD+BQAAAAA=&#10;" adj="-1308,26678">
                      <v:shadow on="t" color="black" opacity="26214f" origin="-.5,-.5" offset=".74836mm,.74836mm"/>
                      <v:textbox>
                        <w:txbxContent>
                          <w:p w14:paraId="793019D1" w14:textId="77777777" w:rsidR="00D275C7" w:rsidRPr="00F059E1" w:rsidRDefault="00D275C7" w:rsidP="00D275C7">
                            <w:pPr>
                              <w:rPr>
                                <w:sz w:val="16"/>
                                <w:szCs w:val="16"/>
                              </w:rPr>
                            </w:pPr>
                            <w:r w:rsidRPr="00F059E1">
                              <w:rPr>
                                <w:sz w:val="16"/>
                                <w:szCs w:val="16"/>
                              </w:rPr>
                              <w:t>Minimum Cumulative GPA</w:t>
                            </w:r>
                          </w:p>
                        </w:txbxContent>
                      </v:textbox>
                    </v:shape>
                  </w:pict>
                </mc:Fallback>
              </mc:AlternateContent>
            </w:r>
            <w:r w:rsidRPr="00201262">
              <w:rPr>
                <w:rFonts w:asciiTheme="minorHAnsi" w:hAnsiTheme="minorHAnsi" w:cstheme="minorHAnsi"/>
                <w:szCs w:val="22"/>
              </w:rPr>
              <w:t>3.33</w:t>
            </w:r>
          </w:p>
        </w:tc>
        <w:tc>
          <w:tcPr>
            <w:tcW w:w="34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79C35AE6"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iCs/>
                <w:szCs w:val="22"/>
              </w:rPr>
              <w:t>Very good work</w:t>
            </w:r>
          </w:p>
        </w:tc>
      </w:tr>
      <w:tr w:rsidR="00D275C7" w:rsidRPr="00201262" w14:paraId="7E3395B0" w14:textId="77777777" w:rsidTr="00792381">
        <w:tc>
          <w:tcPr>
            <w:tcW w:w="0" w:type="auto"/>
            <w:vMerge/>
            <w:tcBorders>
              <w:top w:val="single" w:sz="4" w:space="0" w:color="000000"/>
              <w:left w:val="single" w:sz="4" w:space="0" w:color="000000"/>
              <w:bottom w:val="single" w:sz="4" w:space="0" w:color="000000"/>
              <w:right w:val="single" w:sz="4" w:space="0" w:color="000000"/>
            </w:tcBorders>
            <w:vAlign w:val="center"/>
          </w:tcPr>
          <w:p w14:paraId="014A64C7" w14:textId="77777777" w:rsidR="00D275C7" w:rsidRPr="00201262" w:rsidRDefault="00D275C7" w:rsidP="00792381">
            <w:pPr>
              <w:rPr>
                <w:rFonts w:asciiTheme="minorHAnsi" w:hAnsiTheme="minorHAnsi" w:cstheme="minorHAnsi"/>
                <w:iCs/>
                <w:szCs w:val="22"/>
              </w:rPr>
            </w:pP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1E08CA1C"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B</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23E6745" w14:textId="77777777" w:rsidR="00D275C7" w:rsidRPr="00201262" w:rsidRDefault="00D275C7" w:rsidP="00792381">
            <w:pPr>
              <w:rPr>
                <w:rFonts w:asciiTheme="minorHAnsi" w:hAnsiTheme="minorHAnsi" w:cstheme="minorHAnsi"/>
                <w:szCs w:val="22"/>
              </w:rPr>
            </w:pPr>
            <w:r w:rsidRPr="00201262">
              <w:rPr>
                <w:rFonts w:asciiTheme="minorHAnsi" w:eastAsiaTheme="minorHAnsi" w:hAnsiTheme="minorHAnsi" w:cstheme="minorHAnsi"/>
                <w:szCs w:val="22"/>
              </w:rPr>
              <w:t>84 – 86.9</w:t>
            </w:r>
            <w:r w:rsidRPr="00201262">
              <w:rPr>
                <w:rFonts w:asciiTheme="minorHAnsi" w:hAnsiTheme="minorHAnsi" w:cstheme="minorHAnsi"/>
                <w:szCs w:val="22"/>
              </w:rPr>
              <w:t xml:space="preserve"> </w:t>
            </w:r>
          </w:p>
        </w:tc>
        <w:tc>
          <w:tcPr>
            <w:tcW w:w="172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3F0C91E7"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noProof/>
                <w:szCs w:val="22"/>
              </w:rPr>
              <mc:AlternateContent>
                <mc:Choice Requires="wps">
                  <w:drawing>
                    <wp:anchor distT="0" distB="0" distL="114300" distR="114300" simplePos="0" relativeHeight="251659264" behindDoc="0" locked="0" layoutInCell="1" allowOverlap="1" wp14:anchorId="47AD9B1F" wp14:editId="6A24DBDB">
                      <wp:simplePos x="0" y="0"/>
                      <wp:positionH relativeFrom="column">
                        <wp:posOffset>-43815</wp:posOffset>
                      </wp:positionH>
                      <wp:positionV relativeFrom="paragraph">
                        <wp:posOffset>-66675</wp:posOffset>
                      </wp:positionV>
                      <wp:extent cx="269875" cy="269875"/>
                      <wp:effectExtent l="17780" t="18415" r="17145" b="16510"/>
                      <wp:wrapNone/>
                      <wp:docPr id="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 cy="269875"/>
                              </a:xfrm>
                              <a:prstGeom prst="ellipse">
                                <a:avLst/>
                              </a:prstGeom>
                              <a:noFill/>
                              <a:ln w="190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D0B678" id="Oval 21" o:spid="_x0000_s1026" style="position:absolute;margin-left:-3.45pt;margin-top:-5.25pt;width:21.25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3YcBwIAAPsDAAAOAAAAZHJzL2Uyb0RvYy54bWysU9tu2zAMfR+wfxD0vtgJkrYx4hRFsg4D&#10;ugvQ7QNkWbaFyaJGKXGyrx8lu2mwvQ3Tg0CK1CF5dLS5P/WGHRV6Dbbk81nOmbISam3bkn//9vju&#10;jjMfhK2FAatKflae32/fvtkMrlAL6MDUChmBWF8MruRdCK7IMi871Qs/A6csBRvAXgRysc1qFAOh&#10;9yZb5PlNNgDWDkEq7+l0Pwb5NuE3jZLhS9N4FZgpOfUW0o5pr+KebTeiaFG4TsupDfEPXfRCWyp6&#10;gdqLINgB9V9QvZYIHpowk9Bn0DRaqjQDTTPP/5jmuRNOpVmIHO8uNPn/Bys/H5/dV4yte/cE8odn&#10;FnadsK16QIShU6KmcvNIVDY4X1wuRMfTVVYNn6CmpxWHAImDU4N9BKTp2ClRfb5QrU6BSTpc3Kzv&#10;blecSQpNdqwgipfLDn34oKBn0Si5MkY7H8kQhTg++TBmv2TFYwuP2pj0oMaygZpe56s83fBgdB2j&#10;aU5sq51BdhRRE2ml6YiB67QIvRe+G/NqskaxIBxsnapEbt5PdhDajDbNYOxEVuQnStEXFdRn4gph&#10;VCD9GDI6wF+cDaS+kvufB4GKM/PREt/r+XIZ5Zqc5ep2QQ5eR6rriLCSoEoeOBvNXRglfnCo244q&#10;zRMNFh7ojRqdyHvtamqWFJZeYPoNUcLXfsp6/bPb3wAAAP//AwBQSwMEFAAGAAgAAAAhALKVLzTd&#10;AAAACAEAAA8AAABkcnMvZG93bnJldi54bWxMj8FqwzAMhu+DvYPRYLfWaUfClsUpYzB6KYy1Pezo&#10;xGqcNpaD7bbp2087bacfoY9fn6rV5AZxwRB7TwoW8wwEUutNT52C/e5j9gwiJk1GD55QwQ0jrOr7&#10;u0qXxl/pCy/b1AkuoVhqBTalsZQythadjnM/IvHu4IPTicfQSRP0lcvdIJdZVkine+ILVo/4brE9&#10;bc9OAWp5NJvvEG7r/Slfb3b2M28mpR4fprdXEAmn9AfDrz6rQ81OjT+TiWJQMCtemORcZDkIBp7y&#10;AkTDucxA1pX8/0D9AwAA//8DAFBLAQItABQABgAIAAAAIQC2gziS/gAAAOEBAAATAAAAAAAAAAAA&#10;AAAAAAAAAABbQ29udGVudF9UeXBlc10ueG1sUEsBAi0AFAAGAAgAAAAhADj9If/WAAAAlAEAAAsA&#10;AAAAAAAAAAAAAAAALwEAAF9yZWxzLy5yZWxzUEsBAi0AFAAGAAgAAAAhAMBzdhwHAgAA+wMAAA4A&#10;AAAAAAAAAAAAAAAALgIAAGRycy9lMm9Eb2MueG1sUEsBAi0AFAAGAAgAAAAhALKVLzTdAAAACAEA&#10;AA8AAAAAAAAAAAAAAAAAYQQAAGRycy9kb3ducmV2LnhtbFBLBQYAAAAABAAEAPMAAABrBQAAAAA=&#10;" filled="f" strokeweight="1.5pt">
                      <v:stroke dashstyle="dash"/>
                    </v:oval>
                  </w:pict>
                </mc:Fallback>
              </mc:AlternateContent>
            </w:r>
            <w:r w:rsidRPr="00201262">
              <w:rPr>
                <w:rFonts w:asciiTheme="minorHAnsi" w:hAnsiTheme="minorHAnsi" w:cstheme="minorHAnsi"/>
                <w:szCs w:val="22"/>
              </w:rPr>
              <w:t>3.0</w:t>
            </w:r>
          </w:p>
        </w:tc>
        <w:tc>
          <w:tcPr>
            <w:tcW w:w="34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6046262E"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iCs/>
                <w:szCs w:val="22"/>
              </w:rPr>
              <w:t>Good work</w:t>
            </w:r>
          </w:p>
        </w:tc>
      </w:tr>
      <w:tr w:rsidR="00D275C7" w:rsidRPr="00201262" w14:paraId="6A32E4DB" w14:textId="77777777" w:rsidTr="00792381">
        <w:tc>
          <w:tcPr>
            <w:tcW w:w="0" w:type="auto"/>
            <w:vMerge/>
            <w:tcBorders>
              <w:top w:val="single" w:sz="4" w:space="0" w:color="000000"/>
              <w:left w:val="single" w:sz="4" w:space="0" w:color="000000"/>
              <w:bottom w:val="single" w:sz="4" w:space="0" w:color="000000"/>
              <w:right w:val="single" w:sz="4" w:space="0" w:color="000000"/>
            </w:tcBorders>
            <w:vAlign w:val="center"/>
          </w:tcPr>
          <w:p w14:paraId="1C027F1F" w14:textId="77777777" w:rsidR="00D275C7" w:rsidRPr="00201262" w:rsidRDefault="00D275C7" w:rsidP="00792381">
            <w:pPr>
              <w:rPr>
                <w:rFonts w:asciiTheme="minorHAnsi" w:hAnsiTheme="minorHAnsi" w:cstheme="minorHAnsi"/>
                <w:iCs/>
                <w:szCs w:val="22"/>
              </w:rPr>
            </w:pP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26D3773E"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B-</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19925B18" w14:textId="77777777" w:rsidR="00D275C7" w:rsidRPr="00201262" w:rsidRDefault="00D275C7" w:rsidP="00792381">
            <w:pPr>
              <w:rPr>
                <w:rFonts w:asciiTheme="minorHAnsi" w:hAnsiTheme="minorHAnsi" w:cstheme="minorHAnsi"/>
                <w:szCs w:val="22"/>
              </w:rPr>
            </w:pPr>
            <w:r w:rsidRPr="00201262">
              <w:rPr>
                <w:rFonts w:asciiTheme="minorHAnsi" w:eastAsiaTheme="minorHAnsi" w:hAnsiTheme="minorHAnsi" w:cstheme="minorHAnsi"/>
                <w:szCs w:val="22"/>
              </w:rPr>
              <w:t>80 – 83.9</w:t>
            </w:r>
            <w:r w:rsidRPr="00201262">
              <w:rPr>
                <w:rFonts w:asciiTheme="minorHAnsi" w:hAnsiTheme="minorHAnsi" w:cstheme="minorHAnsi"/>
                <w:szCs w:val="22"/>
              </w:rPr>
              <w:t xml:space="preserve"> </w:t>
            </w:r>
          </w:p>
        </w:tc>
        <w:tc>
          <w:tcPr>
            <w:tcW w:w="172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1EBD6BD5"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2.67</w:t>
            </w:r>
          </w:p>
        </w:tc>
        <w:tc>
          <w:tcPr>
            <w:tcW w:w="34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63DE8220"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iCs/>
                <w:szCs w:val="22"/>
              </w:rPr>
              <w:t>Good work with some problems</w:t>
            </w:r>
          </w:p>
        </w:tc>
      </w:tr>
      <w:tr w:rsidR="00D275C7" w:rsidRPr="00201262" w14:paraId="6B049623" w14:textId="77777777" w:rsidTr="00792381">
        <w:tc>
          <w:tcPr>
            <w:tcW w:w="0" w:type="auto"/>
            <w:vMerge/>
            <w:tcBorders>
              <w:top w:val="single" w:sz="4" w:space="0" w:color="000000"/>
              <w:left w:val="single" w:sz="4" w:space="0" w:color="000000"/>
              <w:bottom w:val="single" w:sz="4" w:space="0" w:color="000000"/>
              <w:right w:val="single" w:sz="4" w:space="0" w:color="000000"/>
            </w:tcBorders>
            <w:vAlign w:val="center"/>
          </w:tcPr>
          <w:p w14:paraId="3D82A097" w14:textId="77777777" w:rsidR="00D275C7" w:rsidRPr="00201262" w:rsidRDefault="00D275C7" w:rsidP="00792381">
            <w:pPr>
              <w:rPr>
                <w:rFonts w:asciiTheme="minorHAnsi" w:hAnsiTheme="minorHAnsi" w:cstheme="minorHAnsi"/>
                <w:iCs/>
                <w:szCs w:val="22"/>
              </w:rPr>
            </w:pP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5757A46F"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C+</w:t>
            </w:r>
          </w:p>
        </w:tc>
        <w:tc>
          <w:tcPr>
            <w:tcW w:w="1350"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tcPr>
          <w:p w14:paraId="584C1F86" w14:textId="77777777" w:rsidR="00D275C7" w:rsidRPr="00201262" w:rsidRDefault="00D275C7" w:rsidP="00792381">
            <w:pPr>
              <w:rPr>
                <w:rFonts w:asciiTheme="minorHAnsi" w:hAnsiTheme="minorHAnsi" w:cstheme="minorHAnsi"/>
                <w:szCs w:val="22"/>
              </w:rPr>
            </w:pPr>
            <w:r w:rsidRPr="00201262">
              <w:rPr>
                <w:rFonts w:asciiTheme="minorHAnsi" w:eastAsiaTheme="minorHAnsi" w:hAnsiTheme="minorHAnsi" w:cstheme="minorHAnsi"/>
                <w:szCs w:val="22"/>
              </w:rPr>
              <w:t>77</w:t>
            </w:r>
            <w:r w:rsidRPr="00201262">
              <w:rPr>
                <w:rFonts w:asciiTheme="minorHAnsi" w:hAnsiTheme="minorHAnsi" w:cstheme="minorHAnsi"/>
                <w:szCs w:val="22"/>
              </w:rPr>
              <w:t xml:space="preserve"> - 79.9 </w:t>
            </w:r>
          </w:p>
        </w:tc>
        <w:tc>
          <w:tcPr>
            <w:tcW w:w="1726"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7B62326A"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2.33</w:t>
            </w:r>
          </w:p>
        </w:tc>
        <w:tc>
          <w:tcPr>
            <w:tcW w:w="3404" w:type="dxa"/>
            <w:tcBorders>
              <w:top w:val="single" w:sz="4" w:space="0" w:color="000000"/>
              <w:left w:val="single" w:sz="4" w:space="0" w:color="000000"/>
              <w:bottom w:val="single" w:sz="4" w:space="0" w:color="000000"/>
              <w:right w:val="single" w:sz="4" w:space="0" w:color="000000"/>
            </w:tcBorders>
            <w:tcMar>
              <w:top w:w="58" w:type="dxa"/>
              <w:left w:w="58" w:type="dxa"/>
              <w:bottom w:w="58" w:type="dxa"/>
              <w:right w:w="58" w:type="dxa"/>
            </w:tcMar>
            <w:vAlign w:val="center"/>
          </w:tcPr>
          <w:p w14:paraId="01350B71"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iCs/>
                <w:szCs w:val="22"/>
              </w:rPr>
              <w:t>Slightly above average work</w:t>
            </w:r>
          </w:p>
        </w:tc>
      </w:tr>
      <w:tr w:rsidR="00D275C7" w:rsidRPr="00201262" w14:paraId="26A3C98F" w14:textId="77777777" w:rsidTr="00792381">
        <w:tc>
          <w:tcPr>
            <w:tcW w:w="0" w:type="auto"/>
            <w:vMerge/>
            <w:tcBorders>
              <w:top w:val="single" w:sz="4" w:space="0" w:color="000000"/>
              <w:left w:val="single" w:sz="4" w:space="0" w:color="000000"/>
              <w:bottom w:val="double" w:sz="4" w:space="0" w:color="000000"/>
              <w:right w:val="single" w:sz="4" w:space="0" w:color="000000"/>
            </w:tcBorders>
            <w:vAlign w:val="center"/>
          </w:tcPr>
          <w:p w14:paraId="2A009D60" w14:textId="77777777" w:rsidR="00D275C7" w:rsidRPr="00201262" w:rsidRDefault="00D275C7" w:rsidP="00792381">
            <w:pPr>
              <w:rPr>
                <w:rFonts w:asciiTheme="minorHAnsi" w:hAnsiTheme="minorHAnsi" w:cstheme="minorHAnsi"/>
                <w:iCs/>
                <w:szCs w:val="22"/>
              </w:rPr>
            </w:pPr>
          </w:p>
        </w:tc>
        <w:tc>
          <w:tcPr>
            <w:tcW w:w="1350" w:type="dxa"/>
            <w:tcBorders>
              <w:top w:val="single" w:sz="4" w:space="0" w:color="000000"/>
              <w:left w:val="single" w:sz="4" w:space="0" w:color="000000"/>
              <w:bottom w:val="double" w:sz="4" w:space="0" w:color="000000"/>
              <w:right w:val="single" w:sz="4" w:space="0" w:color="000000"/>
            </w:tcBorders>
            <w:tcMar>
              <w:top w:w="58" w:type="dxa"/>
              <w:left w:w="58" w:type="dxa"/>
              <w:bottom w:w="58" w:type="dxa"/>
              <w:right w:w="58" w:type="dxa"/>
            </w:tcMar>
            <w:vAlign w:val="center"/>
          </w:tcPr>
          <w:p w14:paraId="74A23706"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C</w:t>
            </w:r>
          </w:p>
        </w:tc>
        <w:tc>
          <w:tcPr>
            <w:tcW w:w="1350" w:type="dxa"/>
            <w:tcBorders>
              <w:top w:val="single" w:sz="4" w:space="0" w:color="000000"/>
              <w:left w:val="single" w:sz="4" w:space="0" w:color="000000"/>
              <w:bottom w:val="double" w:sz="4" w:space="0" w:color="000000"/>
              <w:right w:val="single" w:sz="4" w:space="0" w:color="000000"/>
            </w:tcBorders>
            <w:tcMar>
              <w:top w:w="58" w:type="dxa"/>
              <w:left w:w="58" w:type="dxa"/>
              <w:bottom w:w="58" w:type="dxa"/>
              <w:right w:w="58" w:type="dxa"/>
            </w:tcMar>
          </w:tcPr>
          <w:p w14:paraId="0E25E881" w14:textId="77777777" w:rsidR="00D275C7" w:rsidRPr="00201262" w:rsidRDefault="00D275C7" w:rsidP="00792381">
            <w:pPr>
              <w:rPr>
                <w:rFonts w:asciiTheme="minorHAnsi" w:hAnsiTheme="minorHAnsi" w:cstheme="minorHAnsi"/>
                <w:szCs w:val="22"/>
              </w:rPr>
            </w:pPr>
            <w:r w:rsidRPr="00201262">
              <w:rPr>
                <w:rFonts w:asciiTheme="minorHAnsi" w:eastAsiaTheme="minorHAnsi" w:hAnsiTheme="minorHAnsi" w:cstheme="minorHAnsi"/>
                <w:szCs w:val="22"/>
              </w:rPr>
              <w:t>74 – 76</w:t>
            </w:r>
            <w:r w:rsidRPr="00201262">
              <w:rPr>
                <w:rFonts w:asciiTheme="minorHAnsi" w:hAnsiTheme="minorHAnsi" w:cstheme="minorHAnsi"/>
                <w:szCs w:val="22"/>
              </w:rPr>
              <w:t xml:space="preserve">.9 </w:t>
            </w:r>
          </w:p>
        </w:tc>
        <w:tc>
          <w:tcPr>
            <w:tcW w:w="1726" w:type="dxa"/>
            <w:tcBorders>
              <w:top w:val="single" w:sz="4" w:space="0" w:color="000000"/>
              <w:left w:val="single" w:sz="4" w:space="0" w:color="000000"/>
              <w:bottom w:val="double" w:sz="4" w:space="0" w:color="000000"/>
              <w:right w:val="single" w:sz="4" w:space="0" w:color="000000"/>
            </w:tcBorders>
            <w:tcMar>
              <w:top w:w="58" w:type="dxa"/>
              <w:left w:w="58" w:type="dxa"/>
              <w:bottom w:w="58" w:type="dxa"/>
              <w:right w:w="58" w:type="dxa"/>
            </w:tcMar>
            <w:vAlign w:val="center"/>
          </w:tcPr>
          <w:p w14:paraId="5F555223"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2.0</w:t>
            </w:r>
          </w:p>
        </w:tc>
        <w:tc>
          <w:tcPr>
            <w:tcW w:w="3404" w:type="dxa"/>
            <w:tcBorders>
              <w:top w:val="single" w:sz="4" w:space="0" w:color="000000"/>
              <w:left w:val="single" w:sz="4" w:space="0" w:color="000000"/>
              <w:bottom w:val="double" w:sz="4" w:space="0" w:color="000000"/>
              <w:right w:val="single" w:sz="4" w:space="0" w:color="000000"/>
            </w:tcBorders>
            <w:tcMar>
              <w:top w:w="58" w:type="dxa"/>
              <w:left w:w="58" w:type="dxa"/>
              <w:bottom w:w="58" w:type="dxa"/>
              <w:right w:w="58" w:type="dxa"/>
            </w:tcMar>
            <w:vAlign w:val="center"/>
          </w:tcPr>
          <w:p w14:paraId="673CE82C"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iCs/>
                <w:szCs w:val="22"/>
              </w:rPr>
              <w:t>Average work</w:t>
            </w:r>
          </w:p>
        </w:tc>
      </w:tr>
      <w:tr w:rsidR="00D275C7" w:rsidRPr="00201262" w14:paraId="21BC8E7E" w14:textId="77777777" w:rsidTr="00792381">
        <w:tc>
          <w:tcPr>
            <w:tcW w:w="0" w:type="auto"/>
            <w:vMerge w:val="restart"/>
            <w:tcBorders>
              <w:top w:val="double" w:sz="4" w:space="0" w:color="000000"/>
            </w:tcBorders>
            <w:textDirection w:val="btLr"/>
            <w:vAlign w:val="center"/>
          </w:tcPr>
          <w:p w14:paraId="74784A2A" w14:textId="77777777" w:rsidR="00D275C7" w:rsidRPr="00201262" w:rsidRDefault="00D275C7" w:rsidP="00792381">
            <w:pPr>
              <w:rPr>
                <w:rFonts w:asciiTheme="minorHAnsi" w:hAnsiTheme="minorHAnsi" w:cstheme="minorHAnsi"/>
                <w:iCs/>
                <w:szCs w:val="22"/>
              </w:rPr>
            </w:pPr>
            <w:r w:rsidRPr="00201262">
              <w:rPr>
                <w:rFonts w:asciiTheme="minorHAnsi" w:hAnsiTheme="minorHAnsi" w:cstheme="minorHAnsi"/>
                <w:iCs/>
                <w:szCs w:val="22"/>
              </w:rPr>
              <w:t>FAILING GRADES</w:t>
            </w:r>
          </w:p>
        </w:tc>
        <w:tc>
          <w:tcPr>
            <w:tcW w:w="1350" w:type="dxa"/>
            <w:tcBorders>
              <w:top w:val="double" w:sz="4" w:space="0" w:color="000000"/>
            </w:tcBorders>
            <w:tcMar>
              <w:top w:w="58" w:type="dxa"/>
              <w:left w:w="58" w:type="dxa"/>
              <w:bottom w:w="58" w:type="dxa"/>
              <w:right w:w="58" w:type="dxa"/>
            </w:tcMar>
            <w:vAlign w:val="center"/>
          </w:tcPr>
          <w:p w14:paraId="45C21795"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C-</w:t>
            </w:r>
          </w:p>
        </w:tc>
        <w:tc>
          <w:tcPr>
            <w:tcW w:w="1350" w:type="dxa"/>
            <w:tcBorders>
              <w:top w:val="double" w:sz="4" w:space="0" w:color="000000"/>
            </w:tcBorders>
            <w:tcMar>
              <w:top w:w="58" w:type="dxa"/>
              <w:left w:w="58" w:type="dxa"/>
              <w:bottom w:w="58" w:type="dxa"/>
              <w:right w:w="58" w:type="dxa"/>
            </w:tcMar>
          </w:tcPr>
          <w:p w14:paraId="420F7F61" w14:textId="77777777" w:rsidR="00D275C7" w:rsidRPr="00201262" w:rsidRDefault="00D275C7" w:rsidP="00792381">
            <w:pPr>
              <w:rPr>
                <w:rFonts w:asciiTheme="minorHAnsi" w:hAnsiTheme="minorHAnsi" w:cstheme="minorHAnsi"/>
                <w:szCs w:val="22"/>
              </w:rPr>
            </w:pPr>
            <w:r w:rsidRPr="00201262">
              <w:rPr>
                <w:rFonts w:asciiTheme="minorHAnsi" w:eastAsiaTheme="minorHAnsi" w:hAnsiTheme="minorHAnsi" w:cstheme="minorHAnsi"/>
                <w:szCs w:val="22"/>
              </w:rPr>
              <w:t>70 - 73</w:t>
            </w:r>
            <w:r w:rsidRPr="00201262">
              <w:rPr>
                <w:rFonts w:asciiTheme="minorHAnsi" w:hAnsiTheme="minorHAnsi" w:cstheme="minorHAnsi"/>
                <w:szCs w:val="22"/>
              </w:rPr>
              <w:t xml:space="preserve">.9 </w:t>
            </w:r>
          </w:p>
        </w:tc>
        <w:tc>
          <w:tcPr>
            <w:tcW w:w="1726" w:type="dxa"/>
            <w:tcBorders>
              <w:top w:val="double" w:sz="4" w:space="0" w:color="000000"/>
            </w:tcBorders>
            <w:tcMar>
              <w:top w:w="58" w:type="dxa"/>
              <w:left w:w="58" w:type="dxa"/>
              <w:bottom w:w="58" w:type="dxa"/>
              <w:right w:w="58" w:type="dxa"/>
            </w:tcMar>
            <w:vAlign w:val="center"/>
          </w:tcPr>
          <w:p w14:paraId="67967451"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1.67</w:t>
            </w:r>
          </w:p>
        </w:tc>
        <w:tc>
          <w:tcPr>
            <w:tcW w:w="3404" w:type="dxa"/>
            <w:tcBorders>
              <w:top w:val="double" w:sz="4" w:space="0" w:color="000000"/>
            </w:tcBorders>
            <w:tcMar>
              <w:top w:w="58" w:type="dxa"/>
              <w:left w:w="58" w:type="dxa"/>
              <w:bottom w:w="58" w:type="dxa"/>
              <w:right w:w="58" w:type="dxa"/>
            </w:tcMar>
            <w:vAlign w:val="center"/>
          </w:tcPr>
          <w:p w14:paraId="11F93D97"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iCs/>
                <w:szCs w:val="22"/>
              </w:rPr>
              <w:t>Average work with some problems</w:t>
            </w:r>
          </w:p>
        </w:tc>
      </w:tr>
      <w:tr w:rsidR="00D275C7" w:rsidRPr="00201262" w14:paraId="0FC938EC" w14:textId="77777777" w:rsidTr="00792381">
        <w:tc>
          <w:tcPr>
            <w:tcW w:w="0" w:type="auto"/>
            <w:vMerge/>
            <w:vAlign w:val="center"/>
          </w:tcPr>
          <w:p w14:paraId="59B339EF" w14:textId="77777777" w:rsidR="00D275C7" w:rsidRPr="00201262" w:rsidRDefault="00D275C7" w:rsidP="00792381">
            <w:pPr>
              <w:rPr>
                <w:rFonts w:asciiTheme="minorHAnsi" w:hAnsiTheme="minorHAnsi" w:cstheme="minorHAnsi"/>
                <w:iCs/>
                <w:szCs w:val="22"/>
              </w:rPr>
            </w:pPr>
          </w:p>
        </w:tc>
        <w:tc>
          <w:tcPr>
            <w:tcW w:w="1350" w:type="dxa"/>
            <w:tcMar>
              <w:top w:w="58" w:type="dxa"/>
              <w:left w:w="58" w:type="dxa"/>
              <w:bottom w:w="58" w:type="dxa"/>
              <w:right w:w="58" w:type="dxa"/>
            </w:tcMar>
            <w:vAlign w:val="center"/>
          </w:tcPr>
          <w:p w14:paraId="4BC26E93"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D+</w:t>
            </w:r>
          </w:p>
        </w:tc>
        <w:tc>
          <w:tcPr>
            <w:tcW w:w="1350" w:type="dxa"/>
            <w:tcMar>
              <w:top w:w="58" w:type="dxa"/>
              <w:left w:w="58" w:type="dxa"/>
              <w:bottom w:w="58" w:type="dxa"/>
              <w:right w:w="58" w:type="dxa"/>
            </w:tcMar>
          </w:tcPr>
          <w:p w14:paraId="7D18D4B1" w14:textId="77777777" w:rsidR="00D275C7" w:rsidRPr="00201262" w:rsidRDefault="00D275C7" w:rsidP="00792381">
            <w:pPr>
              <w:rPr>
                <w:rFonts w:asciiTheme="minorHAnsi" w:hAnsiTheme="minorHAnsi" w:cstheme="minorHAnsi"/>
                <w:szCs w:val="22"/>
              </w:rPr>
            </w:pPr>
            <w:r w:rsidRPr="00201262">
              <w:rPr>
                <w:rFonts w:asciiTheme="minorHAnsi" w:eastAsiaTheme="minorHAnsi" w:hAnsiTheme="minorHAnsi" w:cstheme="minorHAnsi"/>
                <w:szCs w:val="22"/>
              </w:rPr>
              <w:t>67 - 69</w:t>
            </w:r>
            <w:r w:rsidRPr="00201262">
              <w:rPr>
                <w:rFonts w:asciiTheme="minorHAnsi" w:hAnsiTheme="minorHAnsi" w:cstheme="minorHAnsi"/>
                <w:szCs w:val="22"/>
              </w:rPr>
              <w:t xml:space="preserve">.9 </w:t>
            </w:r>
          </w:p>
        </w:tc>
        <w:tc>
          <w:tcPr>
            <w:tcW w:w="1726" w:type="dxa"/>
            <w:tcMar>
              <w:top w:w="58" w:type="dxa"/>
              <w:left w:w="58" w:type="dxa"/>
              <w:bottom w:w="58" w:type="dxa"/>
              <w:right w:w="58" w:type="dxa"/>
            </w:tcMar>
            <w:vAlign w:val="center"/>
          </w:tcPr>
          <w:p w14:paraId="3CA47B98"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1.33</w:t>
            </w:r>
          </w:p>
        </w:tc>
        <w:tc>
          <w:tcPr>
            <w:tcW w:w="3404" w:type="dxa"/>
            <w:tcMar>
              <w:top w:w="58" w:type="dxa"/>
              <w:left w:w="58" w:type="dxa"/>
              <w:bottom w:w="58" w:type="dxa"/>
              <w:right w:w="58" w:type="dxa"/>
            </w:tcMar>
            <w:vAlign w:val="center"/>
          </w:tcPr>
          <w:p w14:paraId="0D264246"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iCs/>
                <w:szCs w:val="22"/>
              </w:rPr>
              <w:t>Poor work with some effort</w:t>
            </w:r>
          </w:p>
        </w:tc>
      </w:tr>
      <w:tr w:rsidR="00D275C7" w:rsidRPr="00201262" w14:paraId="3C0AD587" w14:textId="77777777" w:rsidTr="00792381">
        <w:tc>
          <w:tcPr>
            <w:tcW w:w="0" w:type="auto"/>
            <w:vMerge/>
            <w:vAlign w:val="center"/>
          </w:tcPr>
          <w:p w14:paraId="35995FC5" w14:textId="77777777" w:rsidR="00D275C7" w:rsidRPr="00201262" w:rsidRDefault="00D275C7" w:rsidP="00792381">
            <w:pPr>
              <w:rPr>
                <w:rFonts w:asciiTheme="minorHAnsi" w:hAnsiTheme="minorHAnsi" w:cstheme="minorHAnsi"/>
                <w:iCs/>
                <w:szCs w:val="22"/>
              </w:rPr>
            </w:pPr>
          </w:p>
        </w:tc>
        <w:tc>
          <w:tcPr>
            <w:tcW w:w="1350" w:type="dxa"/>
            <w:tcMar>
              <w:top w:w="58" w:type="dxa"/>
              <w:left w:w="58" w:type="dxa"/>
              <w:bottom w:w="58" w:type="dxa"/>
              <w:right w:w="58" w:type="dxa"/>
            </w:tcMar>
            <w:vAlign w:val="center"/>
          </w:tcPr>
          <w:p w14:paraId="57FBDE95"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D</w:t>
            </w:r>
          </w:p>
        </w:tc>
        <w:tc>
          <w:tcPr>
            <w:tcW w:w="1350" w:type="dxa"/>
            <w:tcMar>
              <w:top w:w="58" w:type="dxa"/>
              <w:left w:w="58" w:type="dxa"/>
              <w:bottom w:w="58" w:type="dxa"/>
              <w:right w:w="58" w:type="dxa"/>
            </w:tcMar>
          </w:tcPr>
          <w:p w14:paraId="7496E80C" w14:textId="77777777" w:rsidR="00D275C7" w:rsidRPr="00201262" w:rsidRDefault="00D275C7" w:rsidP="00792381">
            <w:pPr>
              <w:rPr>
                <w:rFonts w:asciiTheme="minorHAnsi" w:hAnsiTheme="minorHAnsi" w:cstheme="minorHAnsi"/>
                <w:szCs w:val="22"/>
              </w:rPr>
            </w:pPr>
            <w:r w:rsidRPr="00201262">
              <w:rPr>
                <w:rFonts w:asciiTheme="minorHAnsi" w:eastAsiaTheme="minorHAnsi" w:hAnsiTheme="minorHAnsi" w:cstheme="minorHAnsi"/>
                <w:szCs w:val="22"/>
              </w:rPr>
              <w:t>64 - 66</w:t>
            </w:r>
            <w:r w:rsidRPr="00201262">
              <w:rPr>
                <w:rFonts w:asciiTheme="minorHAnsi" w:hAnsiTheme="minorHAnsi" w:cstheme="minorHAnsi"/>
                <w:szCs w:val="22"/>
              </w:rPr>
              <w:t xml:space="preserve">.9 </w:t>
            </w:r>
          </w:p>
        </w:tc>
        <w:tc>
          <w:tcPr>
            <w:tcW w:w="1726" w:type="dxa"/>
            <w:tcMar>
              <w:top w:w="58" w:type="dxa"/>
              <w:left w:w="58" w:type="dxa"/>
              <w:bottom w:w="58" w:type="dxa"/>
              <w:right w:w="58" w:type="dxa"/>
            </w:tcMar>
            <w:vAlign w:val="center"/>
          </w:tcPr>
          <w:p w14:paraId="5C51001B"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1.0</w:t>
            </w:r>
          </w:p>
        </w:tc>
        <w:tc>
          <w:tcPr>
            <w:tcW w:w="3404" w:type="dxa"/>
            <w:tcMar>
              <w:top w:w="58" w:type="dxa"/>
              <w:left w:w="58" w:type="dxa"/>
              <w:bottom w:w="58" w:type="dxa"/>
              <w:right w:w="58" w:type="dxa"/>
            </w:tcMar>
            <w:vAlign w:val="center"/>
          </w:tcPr>
          <w:p w14:paraId="2A7DED71"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iCs/>
                <w:szCs w:val="22"/>
              </w:rPr>
              <w:t>Poor work</w:t>
            </w:r>
          </w:p>
        </w:tc>
      </w:tr>
      <w:tr w:rsidR="00D275C7" w:rsidRPr="00201262" w14:paraId="05C6E7EC" w14:textId="77777777" w:rsidTr="00792381">
        <w:tc>
          <w:tcPr>
            <w:tcW w:w="0" w:type="auto"/>
            <w:vMerge/>
            <w:vAlign w:val="center"/>
          </w:tcPr>
          <w:p w14:paraId="06AE6ED8" w14:textId="77777777" w:rsidR="00D275C7" w:rsidRPr="00201262" w:rsidRDefault="00D275C7" w:rsidP="00792381">
            <w:pPr>
              <w:rPr>
                <w:rFonts w:asciiTheme="minorHAnsi" w:hAnsiTheme="minorHAnsi" w:cstheme="minorHAnsi"/>
                <w:iCs/>
                <w:szCs w:val="22"/>
              </w:rPr>
            </w:pPr>
          </w:p>
        </w:tc>
        <w:tc>
          <w:tcPr>
            <w:tcW w:w="1350" w:type="dxa"/>
            <w:tcMar>
              <w:top w:w="58" w:type="dxa"/>
              <w:left w:w="58" w:type="dxa"/>
              <w:bottom w:w="58" w:type="dxa"/>
              <w:right w:w="58" w:type="dxa"/>
            </w:tcMar>
            <w:vAlign w:val="center"/>
          </w:tcPr>
          <w:p w14:paraId="6CDEFCED"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D-</w:t>
            </w:r>
          </w:p>
        </w:tc>
        <w:tc>
          <w:tcPr>
            <w:tcW w:w="1350" w:type="dxa"/>
            <w:tcMar>
              <w:top w:w="58" w:type="dxa"/>
              <w:left w:w="58" w:type="dxa"/>
              <w:bottom w:w="58" w:type="dxa"/>
              <w:right w:w="58" w:type="dxa"/>
            </w:tcMar>
          </w:tcPr>
          <w:p w14:paraId="419A1399" w14:textId="77777777" w:rsidR="00D275C7" w:rsidRPr="00201262" w:rsidRDefault="00D275C7" w:rsidP="00792381">
            <w:pPr>
              <w:rPr>
                <w:rFonts w:asciiTheme="minorHAnsi" w:hAnsiTheme="minorHAnsi" w:cstheme="minorHAnsi"/>
                <w:szCs w:val="22"/>
              </w:rPr>
            </w:pPr>
            <w:r w:rsidRPr="00201262">
              <w:rPr>
                <w:rFonts w:asciiTheme="minorHAnsi" w:eastAsiaTheme="minorHAnsi" w:hAnsiTheme="minorHAnsi" w:cstheme="minorHAnsi"/>
                <w:szCs w:val="22"/>
              </w:rPr>
              <w:t>61 - 63</w:t>
            </w:r>
            <w:r w:rsidRPr="00201262">
              <w:rPr>
                <w:rFonts w:asciiTheme="minorHAnsi" w:hAnsiTheme="minorHAnsi" w:cstheme="minorHAnsi"/>
                <w:szCs w:val="22"/>
              </w:rPr>
              <w:t xml:space="preserve">.9 </w:t>
            </w:r>
          </w:p>
        </w:tc>
        <w:tc>
          <w:tcPr>
            <w:tcW w:w="1726" w:type="dxa"/>
            <w:tcMar>
              <w:top w:w="58" w:type="dxa"/>
              <w:left w:w="58" w:type="dxa"/>
              <w:bottom w:w="58" w:type="dxa"/>
              <w:right w:w="58" w:type="dxa"/>
            </w:tcMar>
            <w:vAlign w:val="center"/>
          </w:tcPr>
          <w:p w14:paraId="4EEEA607"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0.67</w:t>
            </w:r>
          </w:p>
        </w:tc>
        <w:tc>
          <w:tcPr>
            <w:tcW w:w="3404" w:type="dxa"/>
            <w:tcMar>
              <w:top w:w="58" w:type="dxa"/>
              <w:left w:w="58" w:type="dxa"/>
              <w:bottom w:w="58" w:type="dxa"/>
              <w:right w:w="58" w:type="dxa"/>
            </w:tcMar>
            <w:vAlign w:val="center"/>
          </w:tcPr>
          <w:p w14:paraId="34644564"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iCs/>
                <w:szCs w:val="22"/>
              </w:rPr>
              <w:t>Poor work with some problems</w:t>
            </w:r>
          </w:p>
        </w:tc>
      </w:tr>
      <w:tr w:rsidR="00D275C7" w:rsidRPr="00201262" w14:paraId="04390CFE" w14:textId="77777777" w:rsidTr="00792381">
        <w:tc>
          <w:tcPr>
            <w:tcW w:w="0" w:type="auto"/>
            <w:vMerge/>
            <w:vAlign w:val="center"/>
          </w:tcPr>
          <w:p w14:paraId="3ABBED00" w14:textId="77777777" w:rsidR="00D275C7" w:rsidRPr="00201262" w:rsidRDefault="00D275C7" w:rsidP="00792381">
            <w:pPr>
              <w:rPr>
                <w:rFonts w:asciiTheme="minorHAnsi" w:hAnsiTheme="minorHAnsi" w:cstheme="minorHAnsi"/>
                <w:iCs/>
                <w:szCs w:val="22"/>
              </w:rPr>
            </w:pPr>
          </w:p>
        </w:tc>
        <w:tc>
          <w:tcPr>
            <w:tcW w:w="1350" w:type="dxa"/>
            <w:tcMar>
              <w:top w:w="58" w:type="dxa"/>
              <w:left w:w="58" w:type="dxa"/>
              <w:bottom w:w="58" w:type="dxa"/>
              <w:right w:w="58" w:type="dxa"/>
            </w:tcMar>
            <w:vAlign w:val="center"/>
          </w:tcPr>
          <w:p w14:paraId="567FEF8B"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E</w:t>
            </w:r>
          </w:p>
        </w:tc>
        <w:tc>
          <w:tcPr>
            <w:tcW w:w="1350" w:type="dxa"/>
            <w:tcMar>
              <w:top w:w="58" w:type="dxa"/>
              <w:left w:w="58" w:type="dxa"/>
              <w:bottom w:w="58" w:type="dxa"/>
              <w:right w:w="58" w:type="dxa"/>
            </w:tcMar>
          </w:tcPr>
          <w:p w14:paraId="05157979" w14:textId="77777777" w:rsidR="00D275C7" w:rsidRPr="00201262" w:rsidRDefault="00D275C7" w:rsidP="00792381">
            <w:pPr>
              <w:rPr>
                <w:rFonts w:asciiTheme="minorHAnsi" w:hAnsiTheme="minorHAnsi" w:cstheme="minorHAnsi"/>
                <w:szCs w:val="22"/>
              </w:rPr>
            </w:pPr>
            <w:r w:rsidRPr="00201262">
              <w:rPr>
                <w:rFonts w:asciiTheme="minorHAnsi" w:eastAsiaTheme="minorHAnsi" w:hAnsiTheme="minorHAnsi" w:cstheme="minorHAnsi"/>
                <w:szCs w:val="22"/>
              </w:rPr>
              <w:t>0. -  60</w:t>
            </w:r>
            <w:r w:rsidRPr="00201262">
              <w:rPr>
                <w:rFonts w:asciiTheme="minorHAnsi" w:hAnsiTheme="minorHAnsi" w:cstheme="minorHAnsi"/>
                <w:szCs w:val="22"/>
              </w:rPr>
              <w:t xml:space="preserve">.9 </w:t>
            </w:r>
          </w:p>
        </w:tc>
        <w:tc>
          <w:tcPr>
            <w:tcW w:w="1726" w:type="dxa"/>
            <w:tcMar>
              <w:top w:w="58" w:type="dxa"/>
              <w:left w:w="58" w:type="dxa"/>
              <w:bottom w:w="58" w:type="dxa"/>
              <w:right w:w="58" w:type="dxa"/>
            </w:tcMar>
            <w:vAlign w:val="center"/>
          </w:tcPr>
          <w:p w14:paraId="23E1BF7F"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szCs w:val="22"/>
              </w:rPr>
              <w:t>0.0</w:t>
            </w:r>
          </w:p>
        </w:tc>
        <w:tc>
          <w:tcPr>
            <w:tcW w:w="3404" w:type="dxa"/>
            <w:tcMar>
              <w:top w:w="58" w:type="dxa"/>
              <w:left w:w="58" w:type="dxa"/>
              <w:bottom w:w="58" w:type="dxa"/>
              <w:right w:w="58" w:type="dxa"/>
            </w:tcMar>
            <w:vAlign w:val="center"/>
          </w:tcPr>
          <w:p w14:paraId="267C28E1" w14:textId="77777777" w:rsidR="00D275C7" w:rsidRPr="00201262" w:rsidRDefault="00D275C7" w:rsidP="00792381">
            <w:pPr>
              <w:rPr>
                <w:rFonts w:asciiTheme="minorHAnsi" w:hAnsiTheme="minorHAnsi" w:cstheme="minorHAnsi"/>
                <w:szCs w:val="22"/>
              </w:rPr>
            </w:pPr>
            <w:r w:rsidRPr="00201262">
              <w:rPr>
                <w:rFonts w:asciiTheme="minorHAnsi" w:hAnsiTheme="minorHAnsi" w:cstheme="minorHAnsi"/>
                <w:iCs/>
                <w:szCs w:val="22"/>
              </w:rPr>
              <w:t>Inadequate work</w:t>
            </w:r>
          </w:p>
        </w:tc>
      </w:tr>
    </w:tbl>
    <w:p w14:paraId="1BB42A2B" w14:textId="77777777" w:rsidR="00D275C7" w:rsidRPr="00201262" w:rsidRDefault="00D275C7" w:rsidP="00D275C7">
      <w:pPr>
        <w:rPr>
          <w:rFonts w:asciiTheme="minorHAnsi" w:hAnsiTheme="minorHAnsi" w:cstheme="minorHAnsi"/>
          <w:szCs w:val="22"/>
        </w:rPr>
      </w:pPr>
    </w:p>
    <w:p w14:paraId="69C26871" w14:textId="77777777" w:rsidR="00D275C7" w:rsidRPr="00201262" w:rsidRDefault="00D275C7" w:rsidP="00D275C7">
      <w:pPr>
        <w:rPr>
          <w:rFonts w:asciiTheme="minorHAnsi" w:hAnsiTheme="minorHAnsi" w:cstheme="minorHAnsi"/>
          <w:szCs w:val="22"/>
        </w:rPr>
      </w:pPr>
      <w:r w:rsidRPr="00201262">
        <w:rPr>
          <w:rFonts w:asciiTheme="minorHAnsi" w:hAnsiTheme="minorHAnsi" w:cstheme="minorHAnsi"/>
          <w:szCs w:val="22"/>
        </w:rPr>
        <w:t xml:space="preserve">More information on UF grading policy may be found </w:t>
      </w:r>
      <w:r w:rsidRPr="00201262">
        <w:rPr>
          <w:rFonts w:asciiTheme="minorHAnsi" w:hAnsiTheme="minorHAnsi" w:cstheme="minorHAnsi"/>
          <w:noProof/>
          <w:szCs w:val="22"/>
        </w:rPr>
        <w:t>at:</w:t>
      </w:r>
      <w:r w:rsidRPr="00201262">
        <w:rPr>
          <w:rFonts w:asciiTheme="minorHAnsi" w:hAnsiTheme="minorHAnsi" w:cstheme="minorHAnsi"/>
          <w:szCs w:val="22"/>
        </w:rPr>
        <w:t xml:space="preserve"> </w:t>
      </w:r>
    </w:p>
    <w:p w14:paraId="622DB96D" w14:textId="77777777" w:rsidR="00D275C7" w:rsidRPr="00201262" w:rsidRDefault="00084FC7" w:rsidP="00D275C7">
      <w:pPr>
        <w:rPr>
          <w:rFonts w:asciiTheme="minorHAnsi" w:hAnsiTheme="minorHAnsi" w:cstheme="minorHAnsi"/>
          <w:color w:val="2E74B5" w:themeColor="accent1" w:themeShade="BF"/>
          <w:szCs w:val="22"/>
          <w:u w:val="single"/>
        </w:rPr>
      </w:pPr>
      <w:hyperlink r:id="rId13" w:anchor="grades" w:history="1">
        <w:r w:rsidR="00D275C7" w:rsidRPr="00201262">
          <w:rPr>
            <w:rFonts w:asciiTheme="minorHAnsi" w:hAnsiTheme="minorHAnsi" w:cstheme="minorHAnsi"/>
            <w:color w:val="2E74B5" w:themeColor="accent1" w:themeShade="BF"/>
            <w:szCs w:val="22"/>
            <w:u w:val="single"/>
          </w:rPr>
          <w:t>UF Graduate Catalog</w:t>
        </w:r>
      </w:hyperlink>
      <w:r w:rsidR="00D275C7" w:rsidRPr="00201262">
        <w:rPr>
          <w:rFonts w:asciiTheme="minorHAnsi" w:hAnsiTheme="minorHAnsi" w:cstheme="minorHAnsi"/>
          <w:szCs w:val="22"/>
        </w:rPr>
        <w:t xml:space="preserve"> </w:t>
      </w:r>
      <w:r w:rsidR="00D275C7" w:rsidRPr="00201262">
        <w:rPr>
          <w:rFonts w:asciiTheme="minorHAnsi" w:hAnsiTheme="minorHAnsi" w:cstheme="minorHAnsi"/>
          <w:color w:val="2E74B5" w:themeColor="accent1" w:themeShade="BF"/>
          <w:szCs w:val="22"/>
          <w:u w:val="single"/>
        </w:rPr>
        <w:br/>
      </w:r>
      <w:hyperlink r:id="rId14" w:history="1">
        <w:r w:rsidR="00D275C7" w:rsidRPr="00201262">
          <w:rPr>
            <w:rFonts w:asciiTheme="minorHAnsi" w:hAnsiTheme="minorHAnsi" w:cstheme="minorHAnsi"/>
            <w:color w:val="2E74B5" w:themeColor="accent1" w:themeShade="BF"/>
            <w:szCs w:val="22"/>
            <w:u w:val="single"/>
          </w:rPr>
          <w:t>Grades and Grading Policies</w:t>
        </w:r>
      </w:hyperlink>
    </w:p>
    <w:p w14:paraId="0F2F668A" w14:textId="77777777" w:rsidR="00D275C7" w:rsidRPr="00201262" w:rsidRDefault="00D275C7" w:rsidP="00D275C7">
      <w:pPr>
        <w:keepNext/>
        <w:keepLines/>
        <w:outlineLvl w:val="0"/>
        <w:rPr>
          <w:rFonts w:asciiTheme="minorHAnsi" w:eastAsiaTheme="majorEastAsia" w:hAnsiTheme="minorHAnsi" w:cstheme="minorHAnsi"/>
          <w:b/>
          <w:i/>
          <w:szCs w:val="22"/>
        </w:rPr>
      </w:pPr>
    </w:p>
    <w:p w14:paraId="287D6ABD" w14:textId="77777777" w:rsidR="00D275C7" w:rsidRPr="00201262" w:rsidRDefault="00D275C7" w:rsidP="00D275C7">
      <w:pPr>
        <w:keepNext/>
        <w:keepLines/>
        <w:spacing w:before="160"/>
        <w:outlineLvl w:val="0"/>
        <w:rPr>
          <w:rFonts w:asciiTheme="minorHAnsi" w:eastAsiaTheme="majorEastAsia" w:hAnsiTheme="minorHAnsi" w:cstheme="minorHAnsi"/>
          <w:b/>
          <w:i/>
          <w:szCs w:val="22"/>
        </w:rPr>
      </w:pPr>
      <w:r w:rsidRPr="00201262">
        <w:rPr>
          <w:rFonts w:asciiTheme="minorHAnsi" w:eastAsiaTheme="majorEastAsia" w:hAnsiTheme="minorHAnsi" w:cstheme="minorHAnsi"/>
          <w:b/>
          <w:i/>
          <w:szCs w:val="22"/>
        </w:rPr>
        <w:t xml:space="preserve">Students Requiring Accommodations </w:t>
      </w:r>
    </w:p>
    <w:p w14:paraId="6E74ADBF" w14:textId="77777777" w:rsidR="00D275C7" w:rsidRPr="00201262" w:rsidRDefault="00D275C7" w:rsidP="00D275C7">
      <w:pPr>
        <w:rPr>
          <w:rFonts w:asciiTheme="minorHAnsi" w:hAnsiTheme="minorHAnsi" w:cstheme="minorHAnsi"/>
          <w:szCs w:val="22"/>
        </w:rPr>
      </w:pPr>
      <w:r w:rsidRPr="00201262">
        <w:rPr>
          <w:rFonts w:asciiTheme="minorHAnsi" w:hAnsiTheme="minorHAnsi" w:cstheme="minorHAnsi"/>
          <w:szCs w:val="22"/>
        </w:rPr>
        <w:t xml:space="preserve">Students with disabilities who experience learning barriers and would like to request academic accommodations should connect with the </w:t>
      </w:r>
      <w:hyperlink r:id="rId15" w:history="1">
        <w:r w:rsidRPr="00201262">
          <w:rPr>
            <w:rFonts w:asciiTheme="minorHAnsi" w:hAnsiTheme="minorHAnsi" w:cstheme="minorHAnsi"/>
            <w:color w:val="2E74B5" w:themeColor="accent1" w:themeShade="BF"/>
            <w:szCs w:val="22"/>
            <w:u w:val="single"/>
          </w:rPr>
          <w:t>Disability Resource Center</w:t>
        </w:r>
      </w:hyperlink>
      <w:r w:rsidRPr="00201262">
        <w:rPr>
          <w:rFonts w:asciiTheme="minorHAnsi" w:hAnsiTheme="minorHAnsi" w:cstheme="minorHAnsi"/>
          <w:szCs w:val="22"/>
        </w:rPr>
        <w:t>. It is important for students to share their accommodation letter with their instructor and discuss their access needs, as early as possible in the semester.</w:t>
      </w:r>
    </w:p>
    <w:p w14:paraId="0D3A7778" w14:textId="77777777" w:rsidR="00D275C7" w:rsidRPr="00201262" w:rsidRDefault="00D275C7" w:rsidP="00D275C7">
      <w:pPr>
        <w:keepNext/>
        <w:keepLines/>
        <w:spacing w:before="160"/>
        <w:outlineLvl w:val="0"/>
        <w:rPr>
          <w:rFonts w:asciiTheme="minorHAnsi" w:eastAsiaTheme="majorEastAsia" w:hAnsiTheme="minorHAnsi" w:cstheme="minorHAnsi"/>
          <w:b/>
          <w:i/>
          <w:szCs w:val="22"/>
        </w:rPr>
      </w:pPr>
      <w:r w:rsidRPr="00201262">
        <w:rPr>
          <w:rFonts w:asciiTheme="minorHAnsi" w:eastAsiaTheme="majorEastAsia" w:hAnsiTheme="minorHAnsi" w:cstheme="minorHAnsi"/>
          <w:b/>
          <w:i/>
          <w:szCs w:val="22"/>
        </w:rPr>
        <w:t xml:space="preserve">Course Evaluation </w:t>
      </w:r>
    </w:p>
    <w:p w14:paraId="1705EC78" w14:textId="77777777" w:rsidR="00D275C7" w:rsidRPr="00201262" w:rsidRDefault="00D275C7" w:rsidP="00D275C7">
      <w:pPr>
        <w:jc w:val="both"/>
        <w:rPr>
          <w:rFonts w:asciiTheme="minorHAnsi" w:hAnsiTheme="minorHAnsi" w:cstheme="minorHAnsi"/>
          <w:color w:val="000000"/>
          <w:szCs w:val="22"/>
        </w:rPr>
      </w:pPr>
      <w:r w:rsidRPr="00201262">
        <w:rPr>
          <w:rFonts w:asciiTheme="minorHAnsi" w:hAnsiTheme="minorHAnsi" w:cstheme="minorHAnsi"/>
          <w:szCs w:val="22"/>
        </w:rPr>
        <w:t xml:space="preserve">Students are expected to provide professional and respectful feedback on the quality of instruction in this course by completing course evaluations online via GatorEvals. </w:t>
      </w:r>
      <w:hyperlink r:id="rId16" w:history="1">
        <w:r w:rsidRPr="00201262">
          <w:rPr>
            <w:rFonts w:asciiTheme="minorHAnsi" w:hAnsiTheme="minorHAnsi" w:cstheme="minorHAnsi"/>
            <w:color w:val="2E74B5" w:themeColor="accent1" w:themeShade="BF"/>
            <w:szCs w:val="22"/>
            <w:u w:val="single"/>
          </w:rPr>
          <w:t>Click here for guidance on how to give feedback in a professional and respectful manner</w:t>
        </w:r>
      </w:hyperlink>
      <w:r w:rsidRPr="00201262">
        <w:rPr>
          <w:rFonts w:asciiTheme="minorHAnsi" w:hAnsiTheme="minorHAnsi" w:cstheme="minorHAnsi"/>
          <w:szCs w:val="22"/>
        </w:rPr>
        <w:t xml:space="preserve">. Students will be notified when the evaluation period opens, and can complete evaluations through the email they receive from GatorEvals, in their Canvas course menu under GatorEvals, or via </w:t>
      </w:r>
      <w:hyperlink r:id="rId17">
        <w:r w:rsidRPr="00201262">
          <w:rPr>
            <w:rFonts w:asciiTheme="minorHAnsi" w:hAnsiTheme="minorHAnsi" w:cstheme="minorHAnsi"/>
            <w:color w:val="0562C1"/>
            <w:szCs w:val="22"/>
            <w:u w:val="single" w:color="0562C1"/>
          </w:rPr>
          <w:t>ufl.bluera.com/ufl/</w:t>
        </w:r>
        <w:r w:rsidRPr="00201262">
          <w:rPr>
            <w:rFonts w:asciiTheme="minorHAnsi" w:hAnsiTheme="minorHAnsi" w:cstheme="minorHAnsi"/>
            <w:szCs w:val="22"/>
          </w:rPr>
          <w:t xml:space="preserve">. </w:t>
        </w:r>
      </w:hyperlink>
      <w:hyperlink r:id="rId18" w:history="1">
        <w:r w:rsidRPr="00201262">
          <w:rPr>
            <w:rFonts w:asciiTheme="minorHAnsi" w:hAnsiTheme="minorHAnsi" w:cstheme="minorHAnsi"/>
            <w:color w:val="2E74B5" w:themeColor="accent1" w:themeShade="BF"/>
            <w:szCs w:val="22"/>
            <w:u w:val="single"/>
          </w:rPr>
          <w:t>Summaries of course evaluation results are available to students here</w:t>
        </w:r>
      </w:hyperlink>
      <w:r w:rsidRPr="00201262">
        <w:rPr>
          <w:rFonts w:asciiTheme="minorHAnsi" w:hAnsiTheme="minorHAnsi" w:cstheme="minorHAnsi"/>
          <w:szCs w:val="22"/>
        </w:rPr>
        <w:t>.</w:t>
      </w:r>
    </w:p>
    <w:p w14:paraId="594D8212" w14:textId="77777777" w:rsidR="00D275C7" w:rsidRDefault="00D275C7" w:rsidP="00D275C7">
      <w:pPr>
        <w:rPr>
          <w:rFonts w:asciiTheme="minorHAnsi" w:eastAsiaTheme="minorHAnsi" w:hAnsiTheme="minorHAnsi" w:cstheme="minorHAnsi"/>
          <w:bCs/>
          <w:color w:val="000000"/>
          <w:szCs w:val="22"/>
          <w:u w:val="single"/>
        </w:rPr>
      </w:pPr>
    </w:p>
    <w:p w14:paraId="0D83DB83" w14:textId="77777777" w:rsidR="00D275C7" w:rsidRPr="00201262" w:rsidRDefault="00D275C7" w:rsidP="00D275C7">
      <w:pPr>
        <w:rPr>
          <w:rFonts w:asciiTheme="minorHAnsi" w:eastAsiaTheme="minorHAnsi" w:hAnsiTheme="minorHAnsi" w:cstheme="minorHAnsi"/>
          <w:b/>
          <w:bCs/>
          <w:i/>
          <w:color w:val="000000"/>
          <w:szCs w:val="22"/>
        </w:rPr>
      </w:pPr>
      <w:r w:rsidRPr="00201262">
        <w:rPr>
          <w:rFonts w:asciiTheme="minorHAnsi" w:eastAsiaTheme="minorHAnsi" w:hAnsiTheme="minorHAnsi" w:cstheme="minorHAnsi"/>
          <w:b/>
          <w:bCs/>
          <w:i/>
          <w:color w:val="000000"/>
          <w:szCs w:val="22"/>
        </w:rPr>
        <w:t>Distance Learning Privacy Policy</w:t>
      </w:r>
    </w:p>
    <w:p w14:paraId="1688E471" w14:textId="77777777" w:rsidR="00D275C7" w:rsidRPr="00201262" w:rsidRDefault="00D275C7" w:rsidP="00D275C7">
      <w:pPr>
        <w:rPr>
          <w:rFonts w:asciiTheme="minorHAnsi" w:eastAsiaTheme="minorHAnsi" w:hAnsiTheme="minorHAnsi" w:cstheme="minorHAnsi"/>
          <w:bCs/>
          <w:color w:val="000000"/>
          <w:szCs w:val="22"/>
        </w:rPr>
      </w:pPr>
      <w:r w:rsidRPr="00201262">
        <w:rPr>
          <w:rFonts w:asciiTheme="minorHAnsi" w:eastAsiaTheme="minorHAnsi" w:hAnsiTheme="minorHAnsi" w:cstheme="minorHAnsi"/>
          <w:bCs/>
          <w:color w:val="000000"/>
          <w:szCs w:val="22"/>
        </w:rPr>
        <w:t xml:space="preserve">Our class sessions may be audio visually recorded for students in the class to refer back and for enrolled students who are unable to attend live. Students who participate with their camera engaged or utilize a profile image are agreeing to have their video or image recorded.  If you are unwilling to consent to have your profile or video image recorded, be </w:t>
      </w:r>
      <w:r w:rsidRPr="00201262">
        <w:rPr>
          <w:rFonts w:asciiTheme="minorHAnsi" w:eastAsiaTheme="minorHAnsi" w:hAnsiTheme="minorHAnsi" w:cstheme="minorHAnsi"/>
          <w:bCs/>
          <w:color w:val="000000"/>
          <w:szCs w:val="22"/>
        </w:rPr>
        <w:lastRenderedPageBreak/>
        <w:t xml:space="preserve">sure to keep your camera off and do not use a profile image. Likewise, students who un-mute during class and participate orally are agreeing to have their voices recorded.  If you are not willing to consent to have your voice recorded during class, you will need to keep your mute button activated and communicate exclusively using the "chat" feature, which allows students to type questions and comments live. The chat will not be recorded or shared. As in all courses, unauthorized recording and unauthorized sharing of recorded materials is prohibited. </w:t>
      </w:r>
    </w:p>
    <w:p w14:paraId="1CB09134" w14:textId="6E3AC847" w:rsidR="00D275C7" w:rsidRPr="00201262" w:rsidRDefault="007875F0" w:rsidP="007875F0">
      <w:pPr>
        <w:tabs>
          <w:tab w:val="left" w:pos="1215"/>
        </w:tabs>
        <w:autoSpaceDE w:val="0"/>
        <w:autoSpaceDN w:val="0"/>
        <w:adjustRightInd w:val="0"/>
        <w:rPr>
          <w:rFonts w:asciiTheme="minorHAnsi" w:eastAsiaTheme="minorHAnsi" w:hAnsiTheme="minorHAnsi" w:cstheme="minorHAnsi"/>
          <w:color w:val="000000"/>
          <w:szCs w:val="22"/>
        </w:rPr>
      </w:pPr>
      <w:r>
        <w:rPr>
          <w:rFonts w:asciiTheme="minorHAnsi" w:eastAsiaTheme="minorHAnsi" w:hAnsiTheme="minorHAnsi" w:cstheme="minorHAnsi"/>
          <w:color w:val="000000"/>
          <w:szCs w:val="22"/>
        </w:rPr>
        <w:tab/>
      </w:r>
    </w:p>
    <w:p w14:paraId="3CBF3CAD" w14:textId="77777777" w:rsidR="00D275C7" w:rsidRPr="00201262" w:rsidRDefault="00D275C7" w:rsidP="00D275C7">
      <w:pPr>
        <w:autoSpaceDE w:val="0"/>
        <w:autoSpaceDN w:val="0"/>
        <w:adjustRightInd w:val="0"/>
        <w:rPr>
          <w:rFonts w:asciiTheme="minorHAnsi" w:eastAsiaTheme="minorHAnsi" w:hAnsiTheme="minorHAnsi" w:cstheme="minorHAnsi"/>
          <w:b/>
          <w:i/>
          <w:color w:val="000000"/>
          <w:szCs w:val="22"/>
        </w:rPr>
      </w:pPr>
      <w:r w:rsidRPr="00201262">
        <w:rPr>
          <w:rFonts w:asciiTheme="minorHAnsi" w:eastAsiaTheme="minorHAnsi" w:hAnsiTheme="minorHAnsi" w:cstheme="minorHAnsi"/>
          <w:b/>
          <w:i/>
          <w:color w:val="000000"/>
          <w:szCs w:val="22"/>
        </w:rPr>
        <w:t>In-Class Recording</w:t>
      </w:r>
    </w:p>
    <w:p w14:paraId="0F8788F3" w14:textId="77777777" w:rsidR="00D275C7" w:rsidRPr="00201262" w:rsidRDefault="00D275C7" w:rsidP="00D275C7">
      <w:pPr>
        <w:autoSpaceDE w:val="0"/>
        <w:autoSpaceDN w:val="0"/>
        <w:adjustRightInd w:val="0"/>
        <w:rPr>
          <w:rFonts w:asciiTheme="minorHAnsi" w:eastAsiaTheme="minorHAnsi" w:hAnsiTheme="minorHAnsi" w:cstheme="minorHAnsi"/>
          <w:color w:val="000000"/>
          <w:szCs w:val="22"/>
        </w:rPr>
      </w:pPr>
      <w:r w:rsidRPr="00201262">
        <w:rPr>
          <w:rFonts w:asciiTheme="minorHAnsi" w:eastAsiaTheme="minorHAnsi" w:hAnsiTheme="minorHAnsi" w:cstheme="minorHAnsi"/>
          <w:color w:val="000000"/>
          <w:szCs w:val="22"/>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5D9D8C6C" w14:textId="77777777" w:rsidR="00D275C7" w:rsidRPr="00201262" w:rsidRDefault="00D275C7" w:rsidP="00D275C7">
      <w:pPr>
        <w:autoSpaceDE w:val="0"/>
        <w:autoSpaceDN w:val="0"/>
        <w:adjustRightInd w:val="0"/>
        <w:rPr>
          <w:rFonts w:asciiTheme="minorHAnsi" w:eastAsiaTheme="minorHAnsi" w:hAnsiTheme="minorHAnsi" w:cstheme="minorHAnsi"/>
          <w:color w:val="000000"/>
          <w:szCs w:val="22"/>
        </w:rPr>
      </w:pPr>
    </w:p>
    <w:p w14:paraId="0020E348" w14:textId="77777777" w:rsidR="00D275C7" w:rsidRPr="00201262" w:rsidRDefault="00D275C7" w:rsidP="00D275C7">
      <w:pPr>
        <w:autoSpaceDE w:val="0"/>
        <w:autoSpaceDN w:val="0"/>
        <w:adjustRightInd w:val="0"/>
        <w:rPr>
          <w:rFonts w:asciiTheme="minorHAnsi" w:eastAsiaTheme="minorHAnsi" w:hAnsiTheme="minorHAnsi" w:cstheme="minorHAnsi"/>
          <w:color w:val="000000"/>
          <w:szCs w:val="22"/>
        </w:rPr>
      </w:pPr>
      <w:r w:rsidRPr="00201262">
        <w:rPr>
          <w:rFonts w:asciiTheme="minorHAnsi" w:eastAsiaTheme="minorHAnsi" w:hAnsiTheme="minorHAnsi" w:cstheme="minorHAnsi"/>
          <w:color w:val="000000"/>
          <w:szCs w:val="22"/>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and exams), field trips, and private conversations between students in the class or between a student and the faculty or lecturer during a class session. </w:t>
      </w:r>
    </w:p>
    <w:p w14:paraId="08BBDEAF" w14:textId="77777777" w:rsidR="00D275C7" w:rsidRPr="00201262" w:rsidRDefault="00D275C7" w:rsidP="00D275C7">
      <w:pPr>
        <w:rPr>
          <w:rFonts w:asciiTheme="minorHAnsi" w:eastAsiaTheme="minorHAnsi" w:hAnsiTheme="minorHAnsi" w:cstheme="minorHAnsi"/>
          <w:szCs w:val="22"/>
        </w:rPr>
      </w:pPr>
    </w:p>
    <w:p w14:paraId="2A5A826B" w14:textId="77777777" w:rsidR="00D275C7" w:rsidRPr="00201262" w:rsidRDefault="00D275C7" w:rsidP="00D275C7">
      <w:pPr>
        <w:rPr>
          <w:rFonts w:asciiTheme="minorHAnsi" w:eastAsiaTheme="minorHAnsi" w:hAnsiTheme="minorHAnsi" w:cstheme="minorHAnsi"/>
          <w:b/>
          <w:bCs/>
          <w:i/>
          <w:color w:val="000000"/>
          <w:szCs w:val="22"/>
        </w:rPr>
      </w:pPr>
      <w:r w:rsidRPr="00201262">
        <w:rPr>
          <w:rFonts w:asciiTheme="minorHAnsi" w:eastAsiaTheme="minorHAnsi" w:hAnsiTheme="minorHAnsi" w:cstheme="minorHAnsi"/>
          <w:szCs w:val="22"/>
        </w:rPr>
        <w:t>Publication without permission of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w:t>
      </w:r>
    </w:p>
    <w:p w14:paraId="6D4A167B" w14:textId="77777777" w:rsidR="00D275C7" w:rsidRPr="00201262" w:rsidRDefault="00D275C7" w:rsidP="00D275C7">
      <w:pPr>
        <w:keepNext/>
        <w:keepLines/>
        <w:spacing w:before="160"/>
        <w:outlineLvl w:val="0"/>
        <w:rPr>
          <w:rFonts w:asciiTheme="minorHAnsi" w:eastAsiaTheme="majorEastAsia" w:hAnsiTheme="minorHAnsi" w:cstheme="minorHAnsi"/>
          <w:b/>
          <w:i/>
          <w:szCs w:val="22"/>
        </w:rPr>
      </w:pPr>
      <w:r w:rsidRPr="00201262">
        <w:rPr>
          <w:rFonts w:asciiTheme="minorHAnsi" w:eastAsiaTheme="majorEastAsia" w:hAnsiTheme="minorHAnsi" w:cstheme="minorHAnsi"/>
          <w:b/>
          <w:i/>
          <w:szCs w:val="22"/>
        </w:rPr>
        <w:t xml:space="preserve">University Honesty Policy </w:t>
      </w:r>
    </w:p>
    <w:p w14:paraId="4E4D528C" w14:textId="77777777" w:rsidR="00D275C7" w:rsidRPr="00201262" w:rsidRDefault="00D275C7" w:rsidP="00D275C7">
      <w:pPr>
        <w:jc w:val="both"/>
        <w:rPr>
          <w:rFonts w:asciiTheme="minorHAnsi" w:hAnsiTheme="minorHAnsi" w:cstheme="minorHAnsi"/>
          <w:color w:val="000000"/>
          <w:szCs w:val="22"/>
        </w:rPr>
      </w:pPr>
      <w:r w:rsidRPr="00201262">
        <w:rPr>
          <w:rFonts w:asciiTheme="minorHAnsi" w:hAnsiTheme="minorHAnsi" w:cstheme="minorHAnsi"/>
          <w:color w:val="000000"/>
          <w:szCs w:val="22"/>
        </w:rP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w:t>
      </w:r>
      <w:hyperlink r:id="rId19" w:history="1">
        <w:r w:rsidRPr="00201262">
          <w:rPr>
            <w:rFonts w:asciiTheme="minorHAnsi" w:hAnsiTheme="minorHAnsi" w:cstheme="minorHAnsi"/>
            <w:color w:val="2E74B5" w:themeColor="accent1" w:themeShade="BF"/>
            <w:szCs w:val="22"/>
            <w:u w:val="single"/>
          </w:rPr>
          <w:t>The Honor Code</w:t>
        </w:r>
      </w:hyperlink>
      <w:r w:rsidRPr="00201262">
        <w:rPr>
          <w:rFonts w:asciiTheme="minorHAnsi" w:hAnsiTheme="minorHAnsi" w:cstheme="minorHAnsi"/>
          <w:color w:val="000000"/>
          <w:szCs w:val="22"/>
        </w:rPr>
        <w:t xml:space="preserve"> specifies </w:t>
      </w:r>
      <w:r w:rsidRPr="00201262">
        <w:rPr>
          <w:rFonts w:asciiTheme="minorHAnsi" w:hAnsiTheme="minorHAnsi" w:cstheme="minorHAnsi"/>
          <w:noProof/>
          <w:color w:val="000000"/>
          <w:szCs w:val="22"/>
        </w:rPr>
        <w:t>a number</w:t>
      </w:r>
      <w:r w:rsidRPr="00201262">
        <w:rPr>
          <w:rFonts w:asciiTheme="minorHAnsi" w:hAnsiTheme="minorHAnsi" w:cstheme="minorHAnsi"/>
          <w:color w:val="000000"/>
          <w:szCs w:val="22"/>
        </w:rPr>
        <w:t xml:space="preserve"> of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0764AFA3" w14:textId="77777777" w:rsidR="00D275C7" w:rsidRPr="00201262" w:rsidRDefault="00D275C7" w:rsidP="00D275C7">
      <w:pPr>
        <w:jc w:val="both"/>
        <w:rPr>
          <w:rFonts w:asciiTheme="minorHAnsi" w:hAnsiTheme="minorHAnsi" w:cstheme="minorHAnsi"/>
          <w:color w:val="000000"/>
          <w:szCs w:val="22"/>
        </w:rPr>
      </w:pPr>
    </w:p>
    <w:p w14:paraId="3CB2AD79" w14:textId="77777777" w:rsidR="00D275C7" w:rsidRPr="00201262" w:rsidRDefault="00D275C7" w:rsidP="00D275C7">
      <w:pPr>
        <w:spacing w:after="160" w:line="259" w:lineRule="auto"/>
        <w:rPr>
          <w:rFonts w:asciiTheme="minorHAnsi" w:eastAsiaTheme="minorHAnsi" w:hAnsiTheme="minorHAnsi" w:cstheme="minorHAnsi"/>
          <w:szCs w:val="22"/>
        </w:rPr>
      </w:pPr>
      <w:r w:rsidRPr="00201262">
        <w:rPr>
          <w:rFonts w:asciiTheme="minorHAnsi" w:eastAsiaTheme="minorHAnsi" w:hAnsiTheme="minorHAnsi" w:cstheme="minorHAnsi"/>
          <w:szCs w:val="22"/>
        </w:rPr>
        <w:t>Students in the School of Architecture are expected to adhere to all University of Florida academic honesty policies.  Failure to do so will result in lowered grades and/or referral to the University Honor Court.  Since the University’s policies are necessarily generalized, the School of Architecture further clarifies academic honesty within the specific setting of design education.  The following acts are considered to be academic dishonesty:</w:t>
      </w:r>
    </w:p>
    <w:p w14:paraId="2DB5C9B5" w14:textId="77777777" w:rsidR="00D275C7" w:rsidRPr="00201262" w:rsidRDefault="00D275C7" w:rsidP="00D275C7">
      <w:pPr>
        <w:numPr>
          <w:ilvl w:val="0"/>
          <w:numId w:val="17"/>
        </w:numPr>
        <w:tabs>
          <w:tab w:val="clear" w:pos="360"/>
        </w:tabs>
        <w:spacing w:after="160" w:line="259" w:lineRule="auto"/>
        <w:ind w:left="540"/>
        <w:rPr>
          <w:rFonts w:asciiTheme="minorHAnsi" w:eastAsiaTheme="minorHAnsi" w:hAnsiTheme="minorHAnsi" w:cstheme="minorHAnsi"/>
          <w:b/>
          <w:szCs w:val="22"/>
        </w:rPr>
      </w:pPr>
      <w:r w:rsidRPr="00201262">
        <w:rPr>
          <w:rFonts w:asciiTheme="minorHAnsi" w:eastAsiaTheme="minorHAnsi" w:hAnsiTheme="minorHAnsi" w:cstheme="minorHAnsi"/>
          <w:b/>
          <w:szCs w:val="22"/>
        </w:rPr>
        <w:t xml:space="preserve">Plagiarism/misrepresentation </w:t>
      </w:r>
    </w:p>
    <w:p w14:paraId="3207FAEC" w14:textId="77777777" w:rsidR="00D275C7" w:rsidRPr="00201262" w:rsidRDefault="00D275C7" w:rsidP="00D275C7">
      <w:pPr>
        <w:ind w:left="540"/>
        <w:rPr>
          <w:rFonts w:asciiTheme="minorHAnsi" w:eastAsiaTheme="minorHAnsi" w:hAnsiTheme="minorHAnsi" w:cstheme="minorHAnsi"/>
          <w:szCs w:val="22"/>
        </w:rPr>
      </w:pPr>
      <w:r w:rsidRPr="00201262">
        <w:rPr>
          <w:rFonts w:asciiTheme="minorHAnsi" w:eastAsiaTheme="minorHAnsi" w:hAnsiTheme="minorHAnsi" w:cstheme="minorHAnsi"/>
          <w:szCs w:val="22"/>
        </w:rPr>
        <w:t xml:space="preserve">There shall be no question of what your work is and what someone else’s is. This applies to all aspects of student performance, including but not limited to </w:t>
      </w:r>
    </w:p>
    <w:p w14:paraId="77320539" w14:textId="77777777" w:rsidR="00D275C7" w:rsidRPr="00201262" w:rsidRDefault="00D275C7" w:rsidP="00D275C7">
      <w:pPr>
        <w:tabs>
          <w:tab w:val="left" w:pos="990"/>
        </w:tabs>
        <w:ind w:left="720"/>
        <w:rPr>
          <w:rFonts w:asciiTheme="minorHAnsi" w:eastAsiaTheme="minorHAnsi" w:hAnsiTheme="minorHAnsi" w:cstheme="minorHAnsi"/>
          <w:szCs w:val="22"/>
        </w:rPr>
      </w:pPr>
      <w:r w:rsidRPr="00201262">
        <w:rPr>
          <w:rFonts w:asciiTheme="minorHAnsi" w:eastAsiaTheme="minorHAnsi" w:hAnsiTheme="minorHAnsi" w:cstheme="minorHAnsi"/>
          <w:szCs w:val="22"/>
        </w:rPr>
        <w:t>-     CAD drawings and construction details</w:t>
      </w:r>
    </w:p>
    <w:p w14:paraId="54FF6593" w14:textId="77777777" w:rsidR="00D275C7" w:rsidRPr="00201262" w:rsidRDefault="00D275C7" w:rsidP="00D275C7">
      <w:pPr>
        <w:numPr>
          <w:ilvl w:val="0"/>
          <w:numId w:val="18"/>
        </w:numPr>
        <w:tabs>
          <w:tab w:val="left" w:pos="990"/>
        </w:tabs>
        <w:spacing w:after="160" w:line="259" w:lineRule="auto"/>
        <w:rPr>
          <w:rFonts w:asciiTheme="minorHAnsi" w:eastAsiaTheme="minorHAnsi" w:hAnsiTheme="minorHAnsi" w:cstheme="minorHAnsi"/>
          <w:szCs w:val="22"/>
        </w:rPr>
      </w:pPr>
      <w:r w:rsidRPr="00201262">
        <w:rPr>
          <w:rFonts w:asciiTheme="minorHAnsi" w:eastAsiaTheme="minorHAnsi" w:hAnsiTheme="minorHAnsi" w:cstheme="minorHAnsi"/>
          <w:szCs w:val="22"/>
        </w:rPr>
        <w:t>design guidelines (written and graphic)</w:t>
      </w:r>
    </w:p>
    <w:p w14:paraId="64E89AA2" w14:textId="77777777" w:rsidR="00D275C7" w:rsidRPr="00201262" w:rsidRDefault="00D275C7" w:rsidP="00D275C7">
      <w:pPr>
        <w:numPr>
          <w:ilvl w:val="0"/>
          <w:numId w:val="18"/>
        </w:numPr>
        <w:tabs>
          <w:tab w:val="left" w:pos="990"/>
        </w:tabs>
        <w:spacing w:after="160" w:line="259" w:lineRule="auto"/>
        <w:rPr>
          <w:rFonts w:asciiTheme="minorHAnsi" w:eastAsiaTheme="minorHAnsi" w:hAnsiTheme="minorHAnsi" w:cstheme="minorHAnsi"/>
          <w:szCs w:val="22"/>
        </w:rPr>
      </w:pPr>
      <w:r w:rsidRPr="00201262">
        <w:rPr>
          <w:rFonts w:asciiTheme="minorHAnsi" w:eastAsiaTheme="minorHAnsi" w:hAnsiTheme="minorHAnsi" w:cstheme="minorHAnsi"/>
          <w:szCs w:val="22"/>
        </w:rPr>
        <w:t>design, planning, and management projects or portions of projects</w:t>
      </w:r>
    </w:p>
    <w:p w14:paraId="4A8117B6" w14:textId="77777777" w:rsidR="00D275C7" w:rsidRPr="00201262" w:rsidRDefault="00D275C7" w:rsidP="00D275C7">
      <w:pPr>
        <w:numPr>
          <w:ilvl w:val="0"/>
          <w:numId w:val="18"/>
        </w:numPr>
        <w:tabs>
          <w:tab w:val="left" w:pos="990"/>
        </w:tabs>
        <w:spacing w:after="160" w:line="259" w:lineRule="auto"/>
        <w:rPr>
          <w:rFonts w:asciiTheme="minorHAnsi" w:eastAsiaTheme="minorHAnsi" w:hAnsiTheme="minorHAnsi" w:cstheme="minorHAnsi"/>
          <w:szCs w:val="22"/>
        </w:rPr>
      </w:pPr>
      <w:r w:rsidRPr="00201262">
        <w:rPr>
          <w:rFonts w:asciiTheme="minorHAnsi" w:eastAsiaTheme="minorHAnsi" w:hAnsiTheme="minorHAnsi" w:cstheme="minorHAnsi"/>
          <w:szCs w:val="22"/>
        </w:rPr>
        <w:t>class reports and papers (again, both written and graphic information)</w:t>
      </w:r>
    </w:p>
    <w:p w14:paraId="5577794F" w14:textId="77777777" w:rsidR="00D275C7" w:rsidRPr="00201262" w:rsidRDefault="00D275C7" w:rsidP="00D275C7">
      <w:pPr>
        <w:numPr>
          <w:ilvl w:val="0"/>
          <w:numId w:val="18"/>
        </w:numPr>
        <w:tabs>
          <w:tab w:val="left" w:pos="990"/>
        </w:tabs>
        <w:spacing w:after="160" w:line="259" w:lineRule="auto"/>
        <w:rPr>
          <w:rFonts w:asciiTheme="minorHAnsi" w:eastAsiaTheme="minorHAnsi" w:hAnsiTheme="minorHAnsi" w:cstheme="minorHAnsi"/>
          <w:szCs w:val="22"/>
        </w:rPr>
      </w:pPr>
      <w:r w:rsidRPr="00201262">
        <w:rPr>
          <w:rFonts w:asciiTheme="minorHAnsi" w:eastAsiaTheme="minorHAnsi" w:hAnsiTheme="minorHAnsi" w:cstheme="minorHAnsi"/>
          <w:szCs w:val="22"/>
        </w:rPr>
        <w:t xml:space="preserve">any assignment where sole authorship is indicated, such as take-home tests, individual projects, etc.  </w:t>
      </w:r>
    </w:p>
    <w:p w14:paraId="63759D85" w14:textId="77777777" w:rsidR="00D275C7" w:rsidRPr="00201262" w:rsidRDefault="00D275C7" w:rsidP="00D275C7">
      <w:pPr>
        <w:ind w:left="540"/>
        <w:rPr>
          <w:rFonts w:asciiTheme="minorHAnsi" w:eastAsiaTheme="minorHAnsi" w:hAnsiTheme="minorHAnsi" w:cstheme="minorHAnsi"/>
          <w:szCs w:val="22"/>
        </w:rPr>
      </w:pPr>
      <w:r w:rsidRPr="00201262">
        <w:rPr>
          <w:rFonts w:asciiTheme="minorHAnsi" w:eastAsiaTheme="minorHAnsi" w:hAnsiTheme="minorHAnsi" w:cstheme="minorHAnsi"/>
          <w:szCs w:val="22"/>
        </w:rPr>
        <w:lastRenderedPageBreak/>
        <w:t>Examples of inappropriate activities include:</w:t>
      </w:r>
    </w:p>
    <w:p w14:paraId="3228DEA5" w14:textId="77777777" w:rsidR="00D275C7" w:rsidRPr="00201262" w:rsidRDefault="00D275C7" w:rsidP="00D275C7">
      <w:pPr>
        <w:numPr>
          <w:ilvl w:val="0"/>
          <w:numId w:val="18"/>
        </w:numPr>
        <w:tabs>
          <w:tab w:val="num" w:pos="990"/>
        </w:tabs>
        <w:spacing w:after="160" w:line="259" w:lineRule="auto"/>
        <w:rPr>
          <w:rFonts w:asciiTheme="minorHAnsi" w:eastAsiaTheme="minorHAnsi" w:hAnsiTheme="minorHAnsi" w:cstheme="minorHAnsi"/>
          <w:szCs w:val="22"/>
        </w:rPr>
      </w:pPr>
      <w:r w:rsidRPr="00201262">
        <w:rPr>
          <w:rFonts w:asciiTheme="minorHAnsi" w:eastAsiaTheme="minorHAnsi" w:hAnsiTheme="minorHAnsi" w:cstheme="minorHAnsi"/>
          <w:szCs w:val="22"/>
        </w:rPr>
        <w:t>copying graphics for a report without crediting the original source</w:t>
      </w:r>
    </w:p>
    <w:p w14:paraId="64F225EC" w14:textId="77777777" w:rsidR="00D275C7" w:rsidRPr="00201262" w:rsidRDefault="00D275C7" w:rsidP="00D275C7">
      <w:pPr>
        <w:numPr>
          <w:ilvl w:val="0"/>
          <w:numId w:val="18"/>
        </w:numPr>
        <w:tabs>
          <w:tab w:val="num" w:pos="990"/>
        </w:tabs>
        <w:spacing w:after="160" w:line="259" w:lineRule="auto"/>
        <w:rPr>
          <w:rFonts w:asciiTheme="minorHAnsi" w:eastAsiaTheme="minorHAnsi" w:hAnsiTheme="minorHAnsi" w:cstheme="minorHAnsi"/>
          <w:szCs w:val="22"/>
        </w:rPr>
      </w:pPr>
      <w:r w:rsidRPr="00201262">
        <w:rPr>
          <w:rFonts w:asciiTheme="minorHAnsi" w:eastAsiaTheme="minorHAnsi" w:hAnsiTheme="minorHAnsi" w:cstheme="minorHAnsi"/>
          <w:szCs w:val="22"/>
        </w:rPr>
        <w:t>representing someone else’s work as your own (using existing CAD construction details, tracing drawings, etc.)</w:t>
      </w:r>
    </w:p>
    <w:p w14:paraId="38A5C19A" w14:textId="77777777" w:rsidR="00D275C7" w:rsidRPr="00201262" w:rsidRDefault="00D275C7" w:rsidP="00D275C7">
      <w:pPr>
        <w:numPr>
          <w:ilvl w:val="0"/>
          <w:numId w:val="18"/>
        </w:numPr>
        <w:tabs>
          <w:tab w:val="num" w:pos="990"/>
        </w:tabs>
        <w:spacing w:after="160" w:line="259" w:lineRule="auto"/>
        <w:rPr>
          <w:rFonts w:asciiTheme="minorHAnsi" w:eastAsiaTheme="minorHAnsi" w:hAnsiTheme="minorHAnsi" w:cstheme="minorHAnsi"/>
          <w:szCs w:val="22"/>
        </w:rPr>
      </w:pPr>
      <w:r w:rsidRPr="00201262">
        <w:rPr>
          <w:rFonts w:asciiTheme="minorHAnsi" w:eastAsiaTheme="minorHAnsi" w:hAnsiTheme="minorHAnsi" w:cstheme="minorHAnsi"/>
          <w:szCs w:val="22"/>
        </w:rPr>
        <w:t>allowing someone else to represent your work as his own</w:t>
      </w:r>
    </w:p>
    <w:p w14:paraId="4A00F5E1" w14:textId="77777777" w:rsidR="00D275C7" w:rsidRPr="00201262" w:rsidRDefault="00D275C7" w:rsidP="00D275C7">
      <w:pPr>
        <w:ind w:left="1080"/>
        <w:rPr>
          <w:rFonts w:asciiTheme="minorHAnsi" w:eastAsiaTheme="minorHAnsi" w:hAnsiTheme="minorHAnsi" w:cstheme="minorHAnsi"/>
          <w:szCs w:val="22"/>
        </w:rPr>
      </w:pPr>
    </w:p>
    <w:p w14:paraId="21E596C7" w14:textId="77777777" w:rsidR="00D275C7" w:rsidRPr="00201262" w:rsidRDefault="00D275C7" w:rsidP="00D275C7">
      <w:pPr>
        <w:spacing w:after="160" w:line="259" w:lineRule="auto"/>
        <w:ind w:left="540"/>
        <w:rPr>
          <w:rFonts w:asciiTheme="minorHAnsi" w:eastAsiaTheme="minorHAnsi" w:hAnsiTheme="minorHAnsi" w:cstheme="minorHAnsi"/>
          <w:szCs w:val="22"/>
        </w:rPr>
      </w:pPr>
      <w:r w:rsidRPr="00201262">
        <w:rPr>
          <w:rFonts w:asciiTheme="minorHAnsi" w:eastAsiaTheme="minorHAnsi" w:hAnsiTheme="minorHAnsi" w:cstheme="minorHAnsi"/>
          <w:szCs w:val="22"/>
        </w:rPr>
        <w:t>The importance of precedent and learning from past works is a necessary part of most design processes.  Again, it is the intent and degree of “borrowing” ideas that is at question.</w:t>
      </w:r>
    </w:p>
    <w:p w14:paraId="7FD60231" w14:textId="77777777" w:rsidR="00D275C7" w:rsidRPr="00201262" w:rsidRDefault="00D275C7" w:rsidP="00D275C7">
      <w:pPr>
        <w:spacing w:after="160" w:line="259" w:lineRule="auto"/>
        <w:ind w:left="540"/>
        <w:rPr>
          <w:rFonts w:asciiTheme="minorHAnsi" w:eastAsiaTheme="minorHAnsi" w:hAnsiTheme="minorHAnsi" w:cstheme="minorHAnsi"/>
          <w:szCs w:val="22"/>
        </w:rPr>
      </w:pPr>
      <w:r w:rsidRPr="00201262">
        <w:rPr>
          <w:rFonts w:asciiTheme="minorHAnsi" w:eastAsiaTheme="minorHAnsi" w:hAnsiTheme="minorHAnsi" w:cstheme="minorHAnsi"/>
          <w:szCs w:val="22"/>
        </w:rPr>
        <w:t>Anything not original must be paraphrased and cited, or quoted; using accepted style formats such as APA, MLA, Chicago Manual of Style, etc.  This includes information obtained from the Internet, public documents, graphics, and personal interviews as well as more traditional written sources.  Proper crediting of all information that is not common knowledge is necessary for academic honesty as well as for professionalism.  (For example, analysis drawings and/or text should cite the sources from which data was obtained so that if questions arise later, they can be quickly and accurately answered.)</w:t>
      </w:r>
    </w:p>
    <w:p w14:paraId="501F10F4" w14:textId="77777777" w:rsidR="00D275C7" w:rsidRPr="00201262" w:rsidRDefault="00D275C7" w:rsidP="00D275C7">
      <w:pPr>
        <w:ind w:left="540"/>
        <w:rPr>
          <w:rFonts w:asciiTheme="minorHAnsi" w:eastAsiaTheme="minorHAnsi" w:hAnsiTheme="minorHAnsi" w:cstheme="minorHAnsi"/>
          <w:b/>
          <w:szCs w:val="22"/>
        </w:rPr>
      </w:pPr>
      <w:r w:rsidRPr="00201262">
        <w:rPr>
          <w:rFonts w:asciiTheme="minorHAnsi" w:eastAsiaTheme="minorHAnsi" w:hAnsiTheme="minorHAnsi" w:cstheme="minorHAnsi"/>
          <w:b/>
          <w:szCs w:val="22"/>
        </w:rPr>
        <w:t>Multiple submissions of the same or similar work without prior approval</w:t>
      </w:r>
    </w:p>
    <w:p w14:paraId="52DA43EB" w14:textId="77777777" w:rsidR="00D275C7" w:rsidRPr="00201262" w:rsidRDefault="00D275C7" w:rsidP="00D275C7">
      <w:pPr>
        <w:spacing w:after="160" w:line="259" w:lineRule="auto"/>
        <w:ind w:left="540"/>
        <w:rPr>
          <w:rFonts w:asciiTheme="minorHAnsi" w:eastAsiaTheme="minorHAnsi" w:hAnsiTheme="minorHAnsi" w:cstheme="minorHAnsi"/>
          <w:szCs w:val="22"/>
        </w:rPr>
      </w:pPr>
      <w:r w:rsidRPr="00201262">
        <w:rPr>
          <w:rFonts w:asciiTheme="minorHAnsi" w:eastAsiaTheme="minorHAnsi" w:hAnsiTheme="minorHAnsi" w:cstheme="minorHAnsi"/>
          <w:szCs w:val="22"/>
        </w:rPr>
        <w:t>If the instructors understand that you are doing a paper associated with your thesis or senior project topic, then doing similar work for two different classes is acceptable—if the instructors agree to it.  If a single paper is submitted for one class, then later is submitted for another, and the instructors expect original work, then the multiple submission is inappropriate.</w:t>
      </w:r>
    </w:p>
    <w:p w14:paraId="1A6C8210" w14:textId="77777777" w:rsidR="00D275C7" w:rsidRPr="00201262" w:rsidRDefault="00D275C7" w:rsidP="00D275C7">
      <w:pPr>
        <w:numPr>
          <w:ilvl w:val="0"/>
          <w:numId w:val="17"/>
        </w:numPr>
        <w:tabs>
          <w:tab w:val="clear" w:pos="360"/>
        </w:tabs>
        <w:spacing w:after="160" w:line="259" w:lineRule="auto"/>
        <w:ind w:left="540"/>
        <w:rPr>
          <w:rFonts w:asciiTheme="minorHAnsi" w:eastAsiaTheme="minorHAnsi" w:hAnsiTheme="minorHAnsi" w:cstheme="minorHAnsi"/>
          <w:b/>
          <w:szCs w:val="22"/>
        </w:rPr>
      </w:pPr>
      <w:r w:rsidRPr="00201262">
        <w:rPr>
          <w:rFonts w:asciiTheme="minorHAnsi" w:eastAsiaTheme="minorHAnsi" w:hAnsiTheme="minorHAnsi" w:cstheme="minorHAnsi"/>
          <w:b/>
          <w:szCs w:val="22"/>
        </w:rPr>
        <w:t>Falsifying information</w:t>
      </w:r>
    </w:p>
    <w:p w14:paraId="4FC664AC" w14:textId="77777777" w:rsidR="00D275C7" w:rsidRPr="00201262" w:rsidRDefault="00D275C7" w:rsidP="00D275C7">
      <w:pPr>
        <w:spacing w:after="160" w:line="259" w:lineRule="auto"/>
        <w:ind w:left="540"/>
        <w:rPr>
          <w:rFonts w:asciiTheme="minorHAnsi" w:eastAsiaTheme="minorHAnsi" w:hAnsiTheme="minorHAnsi" w:cstheme="minorHAnsi"/>
          <w:szCs w:val="22"/>
        </w:rPr>
      </w:pPr>
      <w:r w:rsidRPr="00201262">
        <w:rPr>
          <w:rFonts w:asciiTheme="minorHAnsi" w:eastAsiaTheme="minorHAnsi" w:hAnsiTheme="minorHAnsi" w:cstheme="minorHAnsi"/>
          <w:szCs w:val="22"/>
        </w:rPr>
        <w:t>Examples include:</w:t>
      </w:r>
    </w:p>
    <w:p w14:paraId="0910F18E" w14:textId="77777777" w:rsidR="00D275C7" w:rsidRPr="00201262" w:rsidRDefault="00D275C7" w:rsidP="00D275C7">
      <w:pPr>
        <w:numPr>
          <w:ilvl w:val="0"/>
          <w:numId w:val="18"/>
        </w:numPr>
        <w:tabs>
          <w:tab w:val="num" w:pos="990"/>
        </w:tabs>
        <w:spacing w:after="160" w:line="259" w:lineRule="auto"/>
        <w:rPr>
          <w:rFonts w:asciiTheme="minorHAnsi" w:eastAsiaTheme="minorHAnsi" w:hAnsiTheme="minorHAnsi" w:cstheme="minorHAnsi"/>
          <w:szCs w:val="22"/>
        </w:rPr>
      </w:pPr>
      <w:r w:rsidRPr="00201262">
        <w:rPr>
          <w:rFonts w:asciiTheme="minorHAnsi" w:eastAsiaTheme="minorHAnsi" w:hAnsiTheme="minorHAnsi" w:cstheme="minorHAnsi"/>
          <w:szCs w:val="22"/>
        </w:rPr>
        <w:t>misrepresenting reasons why work cannot be done as requested</w:t>
      </w:r>
    </w:p>
    <w:p w14:paraId="6A0F8A9B" w14:textId="77777777" w:rsidR="00D275C7" w:rsidRPr="00201262" w:rsidRDefault="00D275C7" w:rsidP="00D275C7">
      <w:pPr>
        <w:numPr>
          <w:ilvl w:val="0"/>
          <w:numId w:val="18"/>
        </w:numPr>
        <w:tabs>
          <w:tab w:val="num" w:pos="990"/>
        </w:tabs>
        <w:spacing w:after="160" w:line="259" w:lineRule="auto"/>
        <w:rPr>
          <w:rFonts w:asciiTheme="minorHAnsi" w:eastAsiaTheme="minorHAnsi" w:hAnsiTheme="minorHAnsi" w:cstheme="minorHAnsi"/>
          <w:szCs w:val="22"/>
        </w:rPr>
      </w:pPr>
      <w:r w:rsidRPr="00201262">
        <w:rPr>
          <w:rFonts w:asciiTheme="minorHAnsi" w:eastAsiaTheme="minorHAnsi" w:hAnsiTheme="minorHAnsi" w:cstheme="minorHAnsi"/>
          <w:szCs w:val="22"/>
        </w:rPr>
        <w:t>changing or leaving out data, such as manipulating statistics for a research project, or ignoring/hiding inconvenient but vital site information.  (However, for educational purposes only, certain aspects of the “real world” may be jointly agreed upon as not being pertinent to the academic goals of the course, such as not dealing with specific project parameters or budget, changing the program, etc.)</w:t>
      </w:r>
    </w:p>
    <w:p w14:paraId="71455B16" w14:textId="77777777" w:rsidR="00D275C7" w:rsidRPr="00201262" w:rsidRDefault="00D275C7" w:rsidP="00D275C7">
      <w:pPr>
        <w:numPr>
          <w:ilvl w:val="0"/>
          <w:numId w:val="18"/>
        </w:numPr>
        <w:tabs>
          <w:tab w:val="num" w:pos="990"/>
        </w:tabs>
        <w:spacing w:after="160" w:line="259" w:lineRule="auto"/>
        <w:rPr>
          <w:rFonts w:asciiTheme="minorHAnsi" w:eastAsiaTheme="minorHAnsi" w:hAnsiTheme="minorHAnsi" w:cstheme="minorHAnsi"/>
          <w:szCs w:val="22"/>
        </w:rPr>
      </w:pPr>
      <w:r w:rsidRPr="00201262">
        <w:rPr>
          <w:rFonts w:asciiTheme="minorHAnsi" w:eastAsiaTheme="minorHAnsi" w:hAnsiTheme="minorHAnsi" w:cstheme="minorHAnsi"/>
          <w:szCs w:val="22"/>
        </w:rPr>
        <w:t>altering work after it has been submitted</w:t>
      </w:r>
    </w:p>
    <w:p w14:paraId="0CC441B9" w14:textId="77777777" w:rsidR="00D275C7" w:rsidRPr="00201262" w:rsidRDefault="00D275C7" w:rsidP="00D275C7">
      <w:pPr>
        <w:numPr>
          <w:ilvl w:val="0"/>
          <w:numId w:val="18"/>
        </w:numPr>
        <w:tabs>
          <w:tab w:val="num" w:pos="990"/>
        </w:tabs>
        <w:spacing w:after="160" w:line="259" w:lineRule="auto"/>
        <w:rPr>
          <w:rFonts w:asciiTheme="minorHAnsi" w:eastAsiaTheme="minorHAnsi" w:hAnsiTheme="minorHAnsi" w:cstheme="minorHAnsi"/>
          <w:szCs w:val="22"/>
        </w:rPr>
      </w:pPr>
      <w:r w:rsidRPr="00201262">
        <w:rPr>
          <w:rFonts w:asciiTheme="minorHAnsi" w:eastAsiaTheme="minorHAnsi" w:hAnsiTheme="minorHAnsi" w:cstheme="minorHAnsi"/>
          <w:szCs w:val="22"/>
        </w:rPr>
        <w:t>hiding, destroying, or otherwise making materials unavailable (hiding reference materials, not sharing materials with other students, etc.)</w:t>
      </w:r>
    </w:p>
    <w:p w14:paraId="601A0AE1" w14:textId="77777777" w:rsidR="00D275C7" w:rsidRPr="00201262" w:rsidRDefault="00D275C7" w:rsidP="00D275C7">
      <w:pPr>
        <w:keepNext/>
        <w:keepLines/>
        <w:spacing w:before="160"/>
        <w:outlineLvl w:val="0"/>
        <w:rPr>
          <w:rFonts w:asciiTheme="minorHAnsi" w:eastAsiaTheme="majorEastAsia" w:hAnsiTheme="minorHAnsi" w:cstheme="minorHAnsi"/>
          <w:b/>
          <w:i/>
          <w:szCs w:val="22"/>
        </w:rPr>
      </w:pPr>
      <w:r w:rsidRPr="00201262">
        <w:rPr>
          <w:rFonts w:asciiTheme="minorHAnsi" w:eastAsiaTheme="majorEastAsia" w:hAnsiTheme="minorHAnsi" w:cstheme="minorHAnsi"/>
          <w:b/>
          <w:i/>
          <w:szCs w:val="22"/>
        </w:rPr>
        <w:t>Software Use</w:t>
      </w:r>
    </w:p>
    <w:p w14:paraId="62204E2D" w14:textId="77777777" w:rsidR="00D275C7" w:rsidRPr="00201262" w:rsidRDefault="00D275C7" w:rsidP="00D275C7">
      <w:pPr>
        <w:jc w:val="both"/>
        <w:rPr>
          <w:rFonts w:asciiTheme="minorHAnsi" w:hAnsiTheme="minorHAnsi" w:cstheme="minorHAnsi"/>
          <w:szCs w:val="22"/>
        </w:rPr>
      </w:pPr>
      <w:r w:rsidRPr="00201262">
        <w:rPr>
          <w:rFonts w:asciiTheme="minorHAnsi" w:hAnsiTheme="minorHAnsi" w:cstheme="minorHAnsi"/>
          <w:szCs w:val="22"/>
        </w:rPr>
        <w:t xml:space="preserve">All faculty, </w:t>
      </w:r>
      <w:r w:rsidRPr="00201262">
        <w:rPr>
          <w:rFonts w:asciiTheme="minorHAnsi" w:hAnsiTheme="minorHAnsi" w:cstheme="minorHAnsi"/>
          <w:noProof/>
          <w:szCs w:val="22"/>
        </w:rPr>
        <w:t>staff,</w:t>
      </w:r>
      <w:r w:rsidRPr="00201262">
        <w:rPr>
          <w:rFonts w:asciiTheme="minorHAnsi" w:hAnsiTheme="minorHAnsi" w:cstheme="minorHAnsi"/>
          <w:szCs w:val="22"/>
        </w:rPr>
        <w:t xml:space="preserve"> and students of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We, the members of the University of Florida community, pledge to uphold ourselves and our peers to the highest standards of honesty and integrity.</w:t>
      </w:r>
    </w:p>
    <w:p w14:paraId="0C63F888" w14:textId="77777777" w:rsidR="00D275C7" w:rsidRPr="00201262" w:rsidRDefault="00D275C7" w:rsidP="00D275C7">
      <w:pPr>
        <w:keepNext/>
        <w:keepLines/>
        <w:spacing w:before="160"/>
        <w:outlineLvl w:val="0"/>
        <w:rPr>
          <w:rFonts w:asciiTheme="minorHAnsi" w:eastAsiaTheme="majorEastAsia" w:hAnsiTheme="minorHAnsi" w:cstheme="minorHAnsi"/>
          <w:b/>
          <w:i/>
          <w:szCs w:val="22"/>
        </w:rPr>
      </w:pPr>
      <w:r w:rsidRPr="00201262">
        <w:rPr>
          <w:rFonts w:asciiTheme="minorHAnsi" w:eastAsiaTheme="majorEastAsia" w:hAnsiTheme="minorHAnsi" w:cstheme="minorHAnsi"/>
          <w:b/>
          <w:i/>
          <w:szCs w:val="22"/>
        </w:rPr>
        <w:t>Student Privacy</w:t>
      </w:r>
    </w:p>
    <w:p w14:paraId="72422742" w14:textId="77777777" w:rsidR="00D275C7" w:rsidRPr="00201262" w:rsidRDefault="00D275C7" w:rsidP="00D275C7">
      <w:pPr>
        <w:jc w:val="both"/>
        <w:rPr>
          <w:rFonts w:asciiTheme="minorHAnsi" w:hAnsiTheme="minorHAnsi" w:cstheme="minorHAnsi"/>
          <w:szCs w:val="22"/>
        </w:rPr>
      </w:pPr>
      <w:r w:rsidRPr="00201262">
        <w:rPr>
          <w:rFonts w:asciiTheme="minorHAnsi" w:hAnsiTheme="minorHAnsi" w:cstheme="minorHAnsi"/>
          <w:szCs w:val="22"/>
        </w:rPr>
        <w:t xml:space="preserve">There are federal laws protecting your privacy with regards to grades earned in courses and on individual assignments.  For more information, please see the </w:t>
      </w:r>
      <w:hyperlink r:id="rId20" w:history="1">
        <w:r w:rsidRPr="00201262">
          <w:rPr>
            <w:rFonts w:asciiTheme="minorHAnsi" w:hAnsiTheme="minorHAnsi" w:cstheme="minorHAnsi"/>
            <w:color w:val="2E74B5" w:themeColor="accent1" w:themeShade="BF"/>
            <w:szCs w:val="22"/>
            <w:u w:val="single"/>
          </w:rPr>
          <w:t>Notification to Students of FERPA Rights</w:t>
        </w:r>
      </w:hyperlink>
      <w:r w:rsidRPr="00201262">
        <w:rPr>
          <w:rFonts w:asciiTheme="minorHAnsi" w:hAnsiTheme="minorHAnsi" w:cstheme="minorHAnsi"/>
          <w:szCs w:val="22"/>
        </w:rPr>
        <w:t>.</w:t>
      </w:r>
    </w:p>
    <w:p w14:paraId="6EE91578" w14:textId="77777777" w:rsidR="00D275C7" w:rsidRPr="00201262" w:rsidRDefault="00D275C7" w:rsidP="00D275C7">
      <w:pPr>
        <w:keepNext/>
        <w:keepLines/>
        <w:spacing w:before="160"/>
        <w:outlineLvl w:val="0"/>
        <w:rPr>
          <w:rFonts w:asciiTheme="minorHAnsi" w:eastAsiaTheme="majorEastAsia" w:hAnsiTheme="minorHAnsi" w:cstheme="minorHAnsi"/>
          <w:b/>
          <w:i/>
          <w:szCs w:val="22"/>
          <w:u w:val="single"/>
        </w:rPr>
      </w:pPr>
      <w:r w:rsidRPr="00201262">
        <w:rPr>
          <w:rFonts w:asciiTheme="minorHAnsi" w:eastAsiaTheme="majorEastAsia" w:hAnsiTheme="minorHAnsi" w:cstheme="minorHAnsi"/>
          <w:b/>
          <w:i/>
          <w:szCs w:val="22"/>
        </w:rPr>
        <w:t xml:space="preserve">Campus Resources: </w:t>
      </w:r>
    </w:p>
    <w:p w14:paraId="7EE99E97" w14:textId="77777777" w:rsidR="00D275C7" w:rsidRPr="00201262" w:rsidRDefault="00D275C7" w:rsidP="00D275C7">
      <w:pPr>
        <w:keepNext/>
        <w:keepLines/>
        <w:spacing w:before="40"/>
        <w:outlineLvl w:val="1"/>
        <w:rPr>
          <w:rFonts w:asciiTheme="minorHAnsi" w:eastAsiaTheme="majorEastAsia" w:hAnsiTheme="minorHAnsi" w:cstheme="minorHAnsi"/>
          <w:color w:val="2E74B5" w:themeColor="accent1" w:themeShade="BF"/>
          <w:szCs w:val="22"/>
        </w:rPr>
      </w:pPr>
      <w:r w:rsidRPr="00201262">
        <w:rPr>
          <w:rFonts w:asciiTheme="minorHAnsi" w:eastAsiaTheme="majorEastAsia" w:hAnsiTheme="minorHAnsi" w:cstheme="minorHAnsi"/>
          <w:szCs w:val="22"/>
        </w:rPr>
        <w:tab/>
        <w:t>Health and Wellness</w:t>
      </w:r>
      <w:r w:rsidRPr="00201262">
        <w:rPr>
          <w:rFonts w:asciiTheme="minorHAnsi" w:eastAsiaTheme="majorEastAsia" w:hAnsiTheme="minorHAnsi" w:cstheme="minorHAnsi"/>
          <w:color w:val="2E74B5" w:themeColor="accent1" w:themeShade="BF"/>
          <w:szCs w:val="22"/>
        </w:rPr>
        <w:t xml:space="preserve"> </w:t>
      </w:r>
    </w:p>
    <w:p w14:paraId="63760CC0" w14:textId="77777777" w:rsidR="00D275C7" w:rsidRPr="00201262" w:rsidRDefault="00D275C7" w:rsidP="00D275C7">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b/>
          <w:color w:val="000000"/>
          <w:szCs w:val="22"/>
        </w:rPr>
      </w:pPr>
      <w:r w:rsidRPr="00201262">
        <w:rPr>
          <w:rFonts w:asciiTheme="minorHAnsi" w:hAnsiTheme="minorHAnsi" w:cstheme="minorHAnsi"/>
          <w:b/>
          <w:color w:val="000000"/>
          <w:szCs w:val="22"/>
        </w:rPr>
        <w:t xml:space="preserve">U Matter, We Care: </w:t>
      </w:r>
    </w:p>
    <w:p w14:paraId="42D4125E" w14:textId="77777777" w:rsidR="00D275C7" w:rsidRPr="00201262" w:rsidRDefault="00D275C7" w:rsidP="00D275C7">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r w:rsidRPr="00201262">
        <w:rPr>
          <w:rFonts w:asciiTheme="minorHAnsi" w:hAnsiTheme="minorHAnsi" w:cstheme="minorHAnsi"/>
          <w:color w:val="000000"/>
          <w:szCs w:val="22"/>
        </w:rPr>
        <w:lastRenderedPageBreak/>
        <w:t xml:space="preserve">If you or a friend is in distress, please contact </w:t>
      </w:r>
      <w:r w:rsidRPr="00201262">
        <w:rPr>
          <w:rFonts w:asciiTheme="minorHAnsi" w:hAnsiTheme="minorHAnsi" w:cstheme="minorHAnsi"/>
          <w:color w:val="2E74B5" w:themeColor="accent1" w:themeShade="BF"/>
          <w:szCs w:val="22"/>
          <w:u w:val="single"/>
        </w:rPr>
        <w:t>umatter@ufl.edu</w:t>
      </w:r>
      <w:r w:rsidRPr="00201262">
        <w:rPr>
          <w:rFonts w:asciiTheme="minorHAnsi" w:hAnsiTheme="minorHAnsi" w:cstheme="minorHAnsi"/>
          <w:color w:val="B80000"/>
          <w:szCs w:val="22"/>
        </w:rPr>
        <w:t xml:space="preserve"> </w:t>
      </w:r>
      <w:r w:rsidRPr="00201262">
        <w:rPr>
          <w:rFonts w:asciiTheme="minorHAnsi" w:hAnsiTheme="minorHAnsi" w:cstheme="minorHAnsi"/>
          <w:color w:val="000000"/>
          <w:szCs w:val="22"/>
        </w:rPr>
        <w:t>or 352 392-1575 so that a team member can reach out to the student</w:t>
      </w:r>
      <w:r>
        <w:rPr>
          <w:rFonts w:asciiTheme="minorHAnsi" w:hAnsiTheme="minorHAnsi" w:cstheme="minorHAnsi"/>
          <w:color w:val="000000"/>
          <w:szCs w:val="22"/>
        </w:rPr>
        <w:t xml:space="preserve">, </w:t>
      </w:r>
      <w:r w:rsidRPr="0073635E">
        <w:rPr>
          <w:rFonts w:asciiTheme="minorHAnsi" w:hAnsiTheme="minorHAnsi" w:cstheme="minorHAnsi"/>
          <w:color w:val="000000"/>
          <w:szCs w:val="22"/>
        </w:rPr>
        <w:t xml:space="preserve">or visit </w:t>
      </w:r>
      <w:hyperlink r:id="rId21" w:history="1">
        <w:r w:rsidRPr="0073635E">
          <w:rPr>
            <w:rStyle w:val="Hyperlink"/>
            <w:rFonts w:asciiTheme="minorHAnsi" w:hAnsiTheme="minorHAnsi" w:cstheme="minorHAnsi"/>
            <w:szCs w:val="22"/>
          </w:rPr>
          <w:t>U Matter, We Care website</w:t>
        </w:r>
      </w:hyperlink>
      <w:r w:rsidRPr="0073635E">
        <w:rPr>
          <w:rFonts w:asciiTheme="minorHAnsi" w:hAnsiTheme="minorHAnsi" w:cstheme="minorHAnsi"/>
          <w:color w:val="000000"/>
          <w:szCs w:val="22"/>
        </w:rPr>
        <w:t xml:space="preserve"> to refer or report a concern and a team member will reach out to the student in distress.</w:t>
      </w:r>
    </w:p>
    <w:p w14:paraId="5CD17A36" w14:textId="77777777" w:rsidR="00D275C7" w:rsidRPr="00201262" w:rsidRDefault="00D275C7" w:rsidP="00D275C7">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p>
    <w:p w14:paraId="6B4A5031" w14:textId="77777777" w:rsidR="00D275C7" w:rsidRPr="00201262" w:rsidRDefault="00D275C7" w:rsidP="00D275C7">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r w:rsidRPr="00201262">
        <w:rPr>
          <w:rFonts w:asciiTheme="minorHAnsi" w:hAnsiTheme="minorHAnsi" w:cstheme="minorHAnsi"/>
          <w:b/>
          <w:color w:val="000000"/>
          <w:szCs w:val="22"/>
        </w:rPr>
        <w:t>Counseling and Wellness Center:</w:t>
      </w:r>
      <w:r w:rsidRPr="00201262">
        <w:rPr>
          <w:rFonts w:asciiTheme="minorHAnsi" w:hAnsiTheme="minorHAnsi" w:cstheme="minorHAnsi"/>
          <w:color w:val="000000"/>
          <w:szCs w:val="22"/>
        </w:rPr>
        <w:t xml:space="preserve"> </w:t>
      </w:r>
      <w:hyperlink r:id="rId22" w:history="1">
        <w:r w:rsidRPr="00201262">
          <w:rPr>
            <w:rFonts w:asciiTheme="minorHAnsi" w:hAnsiTheme="minorHAnsi" w:cstheme="minorHAnsi"/>
            <w:color w:val="2E74B5" w:themeColor="accent1" w:themeShade="BF"/>
            <w:szCs w:val="22"/>
            <w:u w:val="single"/>
          </w:rPr>
          <w:t>counseling.ufl.edu/cwc</w:t>
        </w:r>
      </w:hyperlink>
      <w:r w:rsidRPr="00201262">
        <w:rPr>
          <w:rFonts w:asciiTheme="minorHAnsi" w:hAnsiTheme="minorHAnsi" w:cstheme="minorHAnsi"/>
          <w:color w:val="0000FF"/>
          <w:szCs w:val="22"/>
        </w:rPr>
        <w:t xml:space="preserve">, </w:t>
      </w:r>
      <w:r w:rsidRPr="00201262">
        <w:rPr>
          <w:rFonts w:asciiTheme="minorHAnsi" w:hAnsiTheme="minorHAnsi" w:cstheme="minorHAnsi"/>
          <w:szCs w:val="22"/>
        </w:rPr>
        <w:t xml:space="preserve">and </w:t>
      </w:r>
      <w:r w:rsidRPr="00201262">
        <w:rPr>
          <w:rFonts w:asciiTheme="minorHAnsi" w:hAnsiTheme="minorHAnsi" w:cstheme="minorHAnsi"/>
          <w:color w:val="000000"/>
          <w:szCs w:val="22"/>
        </w:rPr>
        <w:t xml:space="preserve"> 392-1575</w:t>
      </w:r>
      <w:r>
        <w:rPr>
          <w:rFonts w:asciiTheme="minorHAnsi" w:hAnsiTheme="minorHAnsi" w:cstheme="minorHAnsi"/>
          <w:color w:val="000000"/>
          <w:szCs w:val="22"/>
        </w:rPr>
        <w:t xml:space="preserve"> </w:t>
      </w:r>
      <w:r w:rsidRPr="0073635E">
        <w:rPr>
          <w:rFonts w:asciiTheme="minorHAnsi" w:hAnsiTheme="minorHAnsi" w:cstheme="minorHAnsi"/>
          <w:color w:val="000000"/>
          <w:szCs w:val="22"/>
        </w:rPr>
        <w:t>for information on crisis services as well as non-crisis</w:t>
      </w:r>
      <w:r>
        <w:rPr>
          <w:rFonts w:asciiTheme="minorHAnsi" w:hAnsiTheme="minorHAnsi" w:cstheme="minorHAnsi"/>
          <w:color w:val="000000"/>
          <w:szCs w:val="22"/>
        </w:rPr>
        <w:t xml:space="preserve"> </w:t>
      </w:r>
      <w:r w:rsidRPr="0073635E">
        <w:rPr>
          <w:rFonts w:asciiTheme="minorHAnsi" w:hAnsiTheme="minorHAnsi" w:cstheme="minorHAnsi"/>
          <w:color w:val="000000"/>
          <w:szCs w:val="22"/>
        </w:rPr>
        <w:t>services</w:t>
      </w:r>
      <w:r w:rsidRPr="00201262">
        <w:rPr>
          <w:rFonts w:asciiTheme="minorHAnsi" w:hAnsiTheme="minorHAnsi" w:cstheme="minorHAnsi"/>
          <w:color w:val="000000"/>
          <w:szCs w:val="22"/>
        </w:rPr>
        <w:t xml:space="preserve">; and the University Police Department: 392-1111 or 9-1-1 for emergencies. </w:t>
      </w:r>
    </w:p>
    <w:p w14:paraId="1CF35B31" w14:textId="77777777" w:rsidR="00D275C7" w:rsidRPr="00201262" w:rsidRDefault="00D275C7" w:rsidP="00D275C7">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p>
    <w:p w14:paraId="3EFE3626" w14:textId="77777777" w:rsidR="00D275C7" w:rsidRPr="00201262" w:rsidRDefault="00D275C7" w:rsidP="00D275C7">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b/>
          <w:color w:val="000000"/>
          <w:szCs w:val="22"/>
        </w:rPr>
      </w:pPr>
      <w:r w:rsidRPr="00201262">
        <w:rPr>
          <w:rFonts w:asciiTheme="minorHAnsi" w:hAnsiTheme="minorHAnsi" w:cstheme="minorHAnsi"/>
          <w:b/>
          <w:iCs/>
          <w:color w:val="000000"/>
          <w:szCs w:val="22"/>
        </w:rPr>
        <w:t xml:space="preserve">Sexual Assault Recovery Services (SARS) </w:t>
      </w:r>
    </w:p>
    <w:p w14:paraId="3970375B" w14:textId="77777777" w:rsidR="00D275C7" w:rsidRPr="00201262" w:rsidRDefault="00D275C7" w:rsidP="00D275C7">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r w:rsidRPr="00201262">
        <w:rPr>
          <w:rFonts w:asciiTheme="minorHAnsi" w:hAnsiTheme="minorHAnsi" w:cstheme="minorHAnsi"/>
          <w:color w:val="000000"/>
          <w:szCs w:val="22"/>
        </w:rPr>
        <w:t xml:space="preserve">Student Health Care Center, 392-1161. </w:t>
      </w:r>
    </w:p>
    <w:p w14:paraId="210878F3" w14:textId="77777777" w:rsidR="00D275C7" w:rsidRPr="00201262" w:rsidRDefault="00D275C7" w:rsidP="00D275C7">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p>
    <w:p w14:paraId="5D14C26A" w14:textId="77777777" w:rsidR="00D275C7" w:rsidRPr="00201262" w:rsidRDefault="00D275C7" w:rsidP="00D275C7">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r w:rsidRPr="00201262">
        <w:rPr>
          <w:rFonts w:asciiTheme="minorHAnsi" w:hAnsiTheme="minorHAnsi" w:cstheme="minorHAnsi"/>
          <w:b/>
          <w:iCs/>
          <w:szCs w:val="22"/>
        </w:rPr>
        <w:t>University Police Department</w:t>
      </w:r>
      <w:r w:rsidRPr="00201262">
        <w:rPr>
          <w:rFonts w:asciiTheme="minorHAnsi" w:hAnsiTheme="minorHAnsi" w:cstheme="minorHAnsi"/>
          <w:i/>
          <w:iCs/>
          <w:szCs w:val="22"/>
        </w:rPr>
        <w:t xml:space="preserve"> </w:t>
      </w:r>
      <w:r w:rsidRPr="00201262">
        <w:rPr>
          <w:rFonts w:asciiTheme="minorHAnsi" w:hAnsiTheme="minorHAnsi" w:cstheme="minorHAnsi"/>
          <w:iCs/>
          <w:szCs w:val="22"/>
        </w:rPr>
        <w:t>at</w:t>
      </w:r>
      <w:r w:rsidRPr="00201262">
        <w:rPr>
          <w:rFonts w:asciiTheme="minorHAnsi" w:hAnsiTheme="minorHAnsi" w:cstheme="minorHAnsi"/>
          <w:i/>
          <w:iCs/>
          <w:szCs w:val="22"/>
        </w:rPr>
        <w:t xml:space="preserve"> </w:t>
      </w:r>
      <w:r w:rsidRPr="00201262">
        <w:rPr>
          <w:rFonts w:asciiTheme="minorHAnsi" w:hAnsiTheme="minorHAnsi" w:cstheme="minorHAnsi"/>
          <w:szCs w:val="22"/>
        </w:rPr>
        <w:t xml:space="preserve">392-1111 (or 9-1-1 for emergencies), or </w:t>
      </w:r>
      <w:hyperlink r:id="rId23" w:history="1">
        <w:r w:rsidRPr="00201262">
          <w:rPr>
            <w:rFonts w:asciiTheme="minorHAnsi" w:hAnsiTheme="minorHAnsi" w:cstheme="minorHAnsi"/>
            <w:color w:val="2E74B5" w:themeColor="accent1" w:themeShade="BF"/>
            <w:szCs w:val="22"/>
            <w:u w:val="single"/>
          </w:rPr>
          <w:t>police.ufl.edu</w:t>
        </w:r>
      </w:hyperlink>
      <w:r w:rsidRPr="00201262">
        <w:rPr>
          <w:rFonts w:asciiTheme="minorHAnsi" w:hAnsiTheme="minorHAnsi" w:cstheme="minorHAnsi"/>
          <w:szCs w:val="22"/>
        </w:rPr>
        <w:t>.</w:t>
      </w:r>
      <w:r w:rsidRPr="00201262">
        <w:rPr>
          <w:rFonts w:asciiTheme="minorHAnsi" w:hAnsiTheme="minorHAnsi" w:cstheme="minorHAnsi"/>
          <w:color w:val="B80000"/>
          <w:szCs w:val="22"/>
        </w:rPr>
        <w:t xml:space="preserve"> </w:t>
      </w:r>
    </w:p>
    <w:p w14:paraId="007348EF" w14:textId="77777777" w:rsidR="00D275C7" w:rsidRPr="00201262" w:rsidRDefault="00D275C7" w:rsidP="00D275C7">
      <w:pPr>
        <w:ind w:left="360"/>
        <w:rPr>
          <w:rFonts w:asciiTheme="minorHAnsi" w:hAnsiTheme="minorHAnsi" w:cstheme="minorHAnsi"/>
          <w:color w:val="000000"/>
          <w:szCs w:val="22"/>
        </w:rPr>
      </w:pPr>
    </w:p>
    <w:p w14:paraId="61C1A5EE" w14:textId="77777777" w:rsidR="00D275C7" w:rsidRPr="00201262" w:rsidRDefault="00D275C7" w:rsidP="00D275C7">
      <w:pPr>
        <w:keepNext/>
        <w:keepLines/>
        <w:spacing w:before="40"/>
        <w:outlineLvl w:val="1"/>
        <w:rPr>
          <w:rFonts w:asciiTheme="minorHAnsi" w:eastAsiaTheme="majorEastAsia" w:hAnsiTheme="minorHAnsi" w:cstheme="minorHAnsi"/>
          <w:szCs w:val="22"/>
        </w:rPr>
      </w:pPr>
      <w:r w:rsidRPr="00201262">
        <w:rPr>
          <w:rFonts w:asciiTheme="minorHAnsi" w:eastAsiaTheme="majorEastAsia" w:hAnsiTheme="minorHAnsi" w:cstheme="minorHAnsi"/>
          <w:szCs w:val="22"/>
        </w:rPr>
        <w:tab/>
        <w:t>Academic Resources</w:t>
      </w:r>
    </w:p>
    <w:p w14:paraId="5D0782A3" w14:textId="77777777" w:rsidR="00D275C7" w:rsidRPr="00201262" w:rsidRDefault="00084FC7" w:rsidP="00D275C7">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hyperlink r:id="rId24" w:history="1">
        <w:r w:rsidR="00D275C7" w:rsidRPr="00201262">
          <w:rPr>
            <w:rFonts w:asciiTheme="minorHAnsi" w:hAnsiTheme="minorHAnsi" w:cstheme="minorHAnsi"/>
            <w:b/>
            <w:iCs/>
            <w:color w:val="2E74B5" w:themeColor="accent1" w:themeShade="BF"/>
            <w:szCs w:val="22"/>
            <w:u w:val="single"/>
          </w:rPr>
          <w:t>E-learning technical suppor</w:t>
        </w:r>
        <w:r w:rsidR="00D275C7" w:rsidRPr="00201262">
          <w:rPr>
            <w:rFonts w:asciiTheme="minorHAnsi" w:hAnsiTheme="minorHAnsi" w:cstheme="minorHAnsi"/>
            <w:b/>
            <w:bCs/>
            <w:color w:val="2E74B5" w:themeColor="accent1" w:themeShade="BF"/>
            <w:szCs w:val="22"/>
            <w:u w:val="single"/>
          </w:rPr>
          <w:t>t</w:t>
        </w:r>
      </w:hyperlink>
      <w:r w:rsidR="00D275C7" w:rsidRPr="00201262">
        <w:rPr>
          <w:rFonts w:asciiTheme="minorHAnsi" w:hAnsiTheme="minorHAnsi" w:cstheme="minorHAnsi"/>
          <w:color w:val="000000"/>
          <w:szCs w:val="22"/>
        </w:rPr>
        <w:t xml:space="preserve">, 352-392-4357 (select option 2) or e-mail to Learning-support@ufl.edu. </w:t>
      </w:r>
    </w:p>
    <w:p w14:paraId="042B9118" w14:textId="77777777" w:rsidR="00D275C7" w:rsidRPr="00201262" w:rsidRDefault="00D275C7" w:rsidP="00D275C7">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p>
    <w:p w14:paraId="1669EC16" w14:textId="77777777" w:rsidR="00D275C7" w:rsidRPr="00201262" w:rsidRDefault="00084FC7" w:rsidP="00D275C7">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hyperlink r:id="rId25" w:history="1">
        <w:r w:rsidR="00D275C7" w:rsidRPr="00201262">
          <w:rPr>
            <w:rFonts w:asciiTheme="minorHAnsi" w:hAnsiTheme="minorHAnsi" w:cstheme="minorHAnsi"/>
            <w:b/>
            <w:iCs/>
            <w:color w:val="2E74B5" w:themeColor="accent1" w:themeShade="BF"/>
            <w:szCs w:val="22"/>
            <w:u w:val="single"/>
          </w:rPr>
          <w:t>Career Resource Center</w:t>
        </w:r>
      </w:hyperlink>
      <w:r w:rsidR="00D275C7" w:rsidRPr="00201262">
        <w:rPr>
          <w:rFonts w:asciiTheme="minorHAnsi" w:hAnsiTheme="minorHAnsi" w:cstheme="minorHAnsi"/>
          <w:color w:val="000000"/>
          <w:szCs w:val="22"/>
        </w:rPr>
        <w:t>, Reitz Union, 392-1601.  Career assistance and counseling.</w:t>
      </w:r>
    </w:p>
    <w:p w14:paraId="7892BB77" w14:textId="77777777" w:rsidR="00D275C7" w:rsidRPr="00201262" w:rsidRDefault="00D275C7" w:rsidP="00D275C7">
      <w:pPr>
        <w:pBdr>
          <w:top w:val="single" w:sz="4" w:space="1" w:color="auto"/>
          <w:left w:val="single" w:sz="4" w:space="4" w:color="auto"/>
          <w:bottom w:val="single" w:sz="4" w:space="1" w:color="auto"/>
          <w:right w:val="single" w:sz="4" w:space="4" w:color="auto"/>
        </w:pBdr>
        <w:ind w:left="360"/>
        <w:rPr>
          <w:rFonts w:asciiTheme="minorHAnsi" w:hAnsiTheme="minorHAnsi" w:cstheme="minorHAnsi"/>
          <w:i/>
          <w:iCs/>
          <w:szCs w:val="22"/>
        </w:rPr>
      </w:pPr>
    </w:p>
    <w:p w14:paraId="302EBC44" w14:textId="77777777" w:rsidR="00D275C7" w:rsidRPr="00201262" w:rsidRDefault="00084FC7" w:rsidP="00D275C7">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hyperlink r:id="rId26" w:history="1">
        <w:r w:rsidR="00D275C7" w:rsidRPr="00201262">
          <w:rPr>
            <w:rFonts w:asciiTheme="minorHAnsi" w:hAnsiTheme="minorHAnsi" w:cstheme="minorHAnsi"/>
            <w:b/>
            <w:iCs/>
            <w:color w:val="2E74B5" w:themeColor="accent1" w:themeShade="BF"/>
            <w:szCs w:val="22"/>
            <w:u w:val="single"/>
          </w:rPr>
          <w:t>Library Support</w:t>
        </w:r>
      </w:hyperlink>
      <w:r w:rsidR="00D275C7" w:rsidRPr="00201262">
        <w:rPr>
          <w:rFonts w:asciiTheme="minorHAnsi" w:hAnsiTheme="minorHAnsi" w:cstheme="minorHAnsi"/>
          <w:szCs w:val="22"/>
        </w:rPr>
        <w:t>, Various ways to receive assistance with respect to using the libraries or finding resources.</w:t>
      </w:r>
    </w:p>
    <w:p w14:paraId="0BF9563F" w14:textId="77777777" w:rsidR="00D275C7" w:rsidRPr="00201262" w:rsidRDefault="00D275C7" w:rsidP="00D275C7">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i/>
          <w:iCs/>
          <w:color w:val="000000"/>
          <w:szCs w:val="22"/>
        </w:rPr>
      </w:pPr>
    </w:p>
    <w:p w14:paraId="776E64AF" w14:textId="77777777" w:rsidR="00D275C7" w:rsidRPr="00201262" w:rsidRDefault="00084FC7" w:rsidP="00D275C7">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hyperlink r:id="rId27" w:history="1">
        <w:r w:rsidR="00D275C7" w:rsidRPr="00201262">
          <w:rPr>
            <w:rFonts w:asciiTheme="minorHAnsi" w:hAnsiTheme="minorHAnsi" w:cstheme="minorHAnsi"/>
            <w:b/>
            <w:iCs/>
            <w:color w:val="2E74B5" w:themeColor="accent1" w:themeShade="BF"/>
            <w:szCs w:val="22"/>
            <w:u w:val="single"/>
          </w:rPr>
          <w:t>Teaching Center</w:t>
        </w:r>
      </w:hyperlink>
      <w:r w:rsidR="00D275C7" w:rsidRPr="00201262">
        <w:rPr>
          <w:rFonts w:asciiTheme="minorHAnsi" w:hAnsiTheme="minorHAnsi" w:cstheme="minorHAnsi"/>
          <w:color w:val="000000"/>
          <w:szCs w:val="22"/>
        </w:rPr>
        <w:t>, Broward Hall, 392-2010 or 392-6420. General study skills and tutoring.</w:t>
      </w:r>
    </w:p>
    <w:p w14:paraId="61197772" w14:textId="77777777" w:rsidR="00D275C7" w:rsidRPr="00201262" w:rsidRDefault="00D275C7" w:rsidP="00D275C7">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i/>
          <w:iCs/>
          <w:color w:val="000000"/>
          <w:szCs w:val="22"/>
        </w:rPr>
      </w:pPr>
    </w:p>
    <w:p w14:paraId="29084395" w14:textId="77777777" w:rsidR="00D275C7" w:rsidRPr="00201262" w:rsidRDefault="00084FC7" w:rsidP="00D275C7">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B80000"/>
          <w:szCs w:val="22"/>
        </w:rPr>
      </w:pPr>
      <w:hyperlink r:id="rId28" w:history="1">
        <w:r w:rsidR="00D275C7" w:rsidRPr="00201262">
          <w:rPr>
            <w:rFonts w:asciiTheme="minorHAnsi" w:hAnsiTheme="minorHAnsi" w:cstheme="minorHAnsi"/>
            <w:b/>
            <w:iCs/>
            <w:color w:val="2E74B5" w:themeColor="accent1" w:themeShade="BF"/>
            <w:szCs w:val="22"/>
            <w:u w:val="single"/>
          </w:rPr>
          <w:t>Writing Studio</w:t>
        </w:r>
      </w:hyperlink>
      <w:r w:rsidR="00D275C7" w:rsidRPr="00201262">
        <w:rPr>
          <w:rFonts w:asciiTheme="minorHAnsi" w:hAnsiTheme="minorHAnsi" w:cstheme="minorHAnsi"/>
          <w:b/>
          <w:iCs/>
          <w:color w:val="000000"/>
          <w:szCs w:val="22"/>
        </w:rPr>
        <w:t xml:space="preserve">, </w:t>
      </w:r>
      <w:r w:rsidR="00D275C7" w:rsidRPr="00201262">
        <w:rPr>
          <w:rFonts w:asciiTheme="minorHAnsi" w:hAnsiTheme="minorHAnsi" w:cstheme="minorHAnsi"/>
          <w:bCs/>
          <w:iCs/>
          <w:color w:val="000000"/>
          <w:szCs w:val="22"/>
        </w:rPr>
        <w:t>302 Tigert Hall</w:t>
      </w:r>
      <w:r w:rsidR="00D275C7" w:rsidRPr="00201262">
        <w:rPr>
          <w:rFonts w:asciiTheme="minorHAnsi" w:hAnsiTheme="minorHAnsi" w:cstheme="minorHAnsi"/>
          <w:i/>
          <w:iCs/>
          <w:color w:val="000000"/>
          <w:szCs w:val="22"/>
        </w:rPr>
        <w:t xml:space="preserve">, </w:t>
      </w:r>
      <w:r w:rsidR="00D275C7" w:rsidRPr="00201262">
        <w:rPr>
          <w:rFonts w:asciiTheme="minorHAnsi" w:hAnsiTheme="minorHAnsi" w:cstheme="minorHAnsi"/>
          <w:color w:val="000000"/>
          <w:szCs w:val="22"/>
        </w:rPr>
        <w:t>846-1138. Help brainstorming, formatting, and writing papers.</w:t>
      </w:r>
    </w:p>
    <w:p w14:paraId="3D156593" w14:textId="77777777" w:rsidR="00D275C7" w:rsidRPr="00201262" w:rsidRDefault="00D275C7" w:rsidP="00D275C7">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i/>
          <w:iCs/>
          <w:color w:val="000000"/>
          <w:szCs w:val="22"/>
        </w:rPr>
      </w:pPr>
    </w:p>
    <w:p w14:paraId="78E685F3" w14:textId="77777777" w:rsidR="00D275C7" w:rsidRPr="0073635E" w:rsidRDefault="00084FC7" w:rsidP="00D275C7">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hyperlink r:id="rId29" w:history="1">
        <w:r w:rsidR="00D275C7" w:rsidRPr="00201262">
          <w:rPr>
            <w:rFonts w:asciiTheme="minorHAnsi" w:hAnsiTheme="minorHAnsi" w:cstheme="minorHAnsi"/>
            <w:b/>
            <w:iCs/>
            <w:color w:val="2E74B5" w:themeColor="accent1" w:themeShade="BF"/>
            <w:szCs w:val="22"/>
            <w:u w:val="single"/>
          </w:rPr>
          <w:t>Student Complaints Campus</w:t>
        </w:r>
      </w:hyperlink>
      <w:r w:rsidR="00D275C7">
        <w:rPr>
          <w:rFonts w:asciiTheme="minorHAnsi" w:hAnsiTheme="minorHAnsi" w:cstheme="minorHAnsi"/>
          <w:b/>
          <w:iCs/>
          <w:color w:val="2E74B5" w:themeColor="accent1" w:themeShade="BF"/>
          <w:szCs w:val="22"/>
          <w:u w:val="single"/>
        </w:rPr>
        <w:t>,</w:t>
      </w:r>
      <w:r w:rsidR="00D275C7">
        <w:t xml:space="preserve"> </w:t>
      </w:r>
      <w:r w:rsidR="00D275C7" w:rsidRPr="0073635E">
        <w:rPr>
          <w:rFonts w:asciiTheme="minorHAnsi" w:hAnsiTheme="minorHAnsi" w:cstheme="minorHAnsi"/>
          <w:color w:val="000000"/>
          <w:szCs w:val="22"/>
        </w:rPr>
        <w:t xml:space="preserve">Visit the </w:t>
      </w:r>
      <w:hyperlink r:id="rId30" w:history="1">
        <w:r w:rsidR="00D275C7" w:rsidRPr="0073635E">
          <w:rPr>
            <w:rStyle w:val="Hyperlink"/>
            <w:rFonts w:asciiTheme="minorHAnsi" w:hAnsiTheme="minorHAnsi" w:cstheme="minorHAnsi"/>
            <w:szCs w:val="22"/>
          </w:rPr>
          <w:t>Student Honor Code and Student Conduct Code webpage</w:t>
        </w:r>
      </w:hyperlink>
      <w:r w:rsidR="00D275C7" w:rsidRPr="0073635E">
        <w:rPr>
          <w:rFonts w:asciiTheme="minorHAnsi" w:hAnsiTheme="minorHAnsi" w:cstheme="minorHAnsi"/>
          <w:color w:val="000000"/>
          <w:szCs w:val="22"/>
        </w:rPr>
        <w:t xml:space="preserve"> for more information. </w:t>
      </w:r>
    </w:p>
    <w:p w14:paraId="3EADBB68" w14:textId="77777777" w:rsidR="00D275C7" w:rsidRPr="00201262" w:rsidRDefault="00D275C7" w:rsidP="00D275C7">
      <w:pPr>
        <w:pBdr>
          <w:top w:val="single" w:sz="4" w:space="1" w:color="auto"/>
          <w:left w:val="single" w:sz="4" w:space="4" w:color="auto"/>
          <w:bottom w:val="single" w:sz="4" w:space="1" w:color="auto"/>
          <w:right w:val="single" w:sz="4" w:space="4" w:color="auto"/>
        </w:pBdr>
        <w:ind w:left="360"/>
        <w:rPr>
          <w:rFonts w:asciiTheme="minorHAnsi" w:hAnsiTheme="minorHAnsi" w:cstheme="minorHAnsi"/>
          <w:b/>
          <w:iCs/>
          <w:szCs w:val="22"/>
        </w:rPr>
      </w:pPr>
    </w:p>
    <w:p w14:paraId="29FB4FA3" w14:textId="77777777" w:rsidR="00D275C7" w:rsidRPr="00201262" w:rsidRDefault="00084FC7" w:rsidP="00D275C7">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hyperlink r:id="rId31" w:history="1">
        <w:r w:rsidR="00D275C7" w:rsidRPr="00201262">
          <w:rPr>
            <w:rFonts w:asciiTheme="minorHAnsi" w:hAnsiTheme="minorHAnsi" w:cstheme="minorHAnsi"/>
            <w:b/>
            <w:iCs/>
            <w:color w:val="2E74B5" w:themeColor="accent1" w:themeShade="BF"/>
            <w:szCs w:val="22"/>
            <w:u w:val="single"/>
          </w:rPr>
          <w:t>On-Line Students Complaints</w:t>
        </w:r>
      </w:hyperlink>
      <w:r w:rsidR="00D275C7">
        <w:rPr>
          <w:rFonts w:asciiTheme="minorHAnsi" w:hAnsiTheme="minorHAnsi" w:cstheme="minorHAnsi"/>
          <w:b/>
          <w:iCs/>
          <w:color w:val="2E74B5" w:themeColor="accent1" w:themeShade="BF"/>
          <w:szCs w:val="22"/>
          <w:u w:val="single"/>
        </w:rPr>
        <w:t>,</w:t>
      </w:r>
      <w:r w:rsidR="00D275C7" w:rsidRPr="0073635E">
        <w:rPr>
          <w:rFonts w:asciiTheme="minorHAnsi" w:hAnsiTheme="minorHAnsi" w:cstheme="minorHAnsi"/>
          <w:color w:val="000000"/>
          <w:szCs w:val="22"/>
        </w:rPr>
        <w:t xml:space="preserve"> View the </w:t>
      </w:r>
      <w:hyperlink r:id="rId32" w:history="1">
        <w:r w:rsidR="00D275C7" w:rsidRPr="0073635E">
          <w:rPr>
            <w:rStyle w:val="Hyperlink"/>
            <w:rFonts w:asciiTheme="minorHAnsi" w:hAnsiTheme="minorHAnsi" w:cstheme="minorHAnsi"/>
            <w:szCs w:val="22"/>
          </w:rPr>
          <w:t>Distance Learning Student Complaint Process</w:t>
        </w:r>
      </w:hyperlink>
    </w:p>
    <w:p w14:paraId="292AE54D" w14:textId="77777777" w:rsidR="00D275C7" w:rsidRPr="00201262" w:rsidRDefault="00D275C7" w:rsidP="00D275C7">
      <w:pPr>
        <w:spacing w:after="160" w:line="259" w:lineRule="auto"/>
        <w:rPr>
          <w:rFonts w:asciiTheme="minorHAnsi" w:eastAsiaTheme="minorHAnsi" w:hAnsiTheme="minorHAnsi" w:cstheme="minorHAnsi"/>
          <w:szCs w:val="22"/>
        </w:rPr>
      </w:pPr>
    </w:p>
    <w:p w14:paraId="6DAB8094" w14:textId="77777777" w:rsidR="00D275C7" w:rsidRPr="00201262" w:rsidRDefault="00D275C7" w:rsidP="00D275C7">
      <w:pPr>
        <w:keepNext/>
        <w:keepLines/>
        <w:spacing w:before="40"/>
        <w:ind w:left="720"/>
        <w:outlineLvl w:val="1"/>
        <w:rPr>
          <w:rFonts w:asciiTheme="minorHAnsi" w:eastAsiaTheme="majorEastAsia" w:hAnsiTheme="minorHAnsi" w:cstheme="minorHAnsi"/>
          <w:szCs w:val="22"/>
        </w:rPr>
      </w:pPr>
      <w:r w:rsidRPr="00201262">
        <w:rPr>
          <w:rFonts w:asciiTheme="minorHAnsi" w:eastAsiaTheme="majorEastAsia" w:hAnsiTheme="minorHAnsi" w:cstheme="minorHAnsi"/>
          <w:szCs w:val="22"/>
        </w:rPr>
        <w:t>Orlando Resources</w:t>
      </w:r>
    </w:p>
    <w:p w14:paraId="6770A426" w14:textId="77777777" w:rsidR="00D275C7" w:rsidRPr="00201262" w:rsidRDefault="00D275C7" w:rsidP="00D275C7">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r w:rsidRPr="00201262">
        <w:rPr>
          <w:rFonts w:asciiTheme="minorHAnsi" w:hAnsiTheme="minorHAnsi" w:cstheme="minorHAnsi"/>
          <w:color w:val="000000"/>
          <w:szCs w:val="22"/>
        </w:rPr>
        <w:t>Police / Fire / Medical Emergency – 911</w:t>
      </w:r>
    </w:p>
    <w:p w14:paraId="675645B5" w14:textId="77777777" w:rsidR="00D275C7" w:rsidRPr="00201262" w:rsidRDefault="00D275C7" w:rsidP="00D275C7">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r w:rsidRPr="00201262">
        <w:rPr>
          <w:rFonts w:asciiTheme="minorHAnsi" w:hAnsiTheme="minorHAnsi" w:cstheme="minorHAnsi"/>
          <w:color w:val="000000"/>
          <w:szCs w:val="22"/>
        </w:rPr>
        <w:t>Orlando Police Department Non-Emergency Number: 321.235.5300</w:t>
      </w:r>
    </w:p>
    <w:p w14:paraId="73BD0CEA" w14:textId="77777777" w:rsidR="00D275C7" w:rsidRPr="00201262" w:rsidRDefault="00D275C7" w:rsidP="00D275C7">
      <w:pPr>
        <w:pBdr>
          <w:top w:val="single" w:sz="4" w:space="1" w:color="auto"/>
          <w:left w:val="single" w:sz="4" w:space="4" w:color="auto"/>
          <w:bottom w:val="single" w:sz="4" w:space="1" w:color="auto"/>
          <w:right w:val="single" w:sz="4" w:space="4" w:color="auto"/>
        </w:pBdr>
        <w:autoSpaceDE w:val="0"/>
        <w:autoSpaceDN w:val="0"/>
        <w:adjustRightInd w:val="0"/>
        <w:ind w:left="360"/>
        <w:rPr>
          <w:rFonts w:asciiTheme="minorHAnsi" w:hAnsiTheme="minorHAnsi" w:cstheme="minorHAnsi"/>
          <w:color w:val="000000"/>
          <w:szCs w:val="22"/>
        </w:rPr>
      </w:pPr>
      <w:r w:rsidRPr="00201262">
        <w:rPr>
          <w:rFonts w:asciiTheme="minorHAnsi" w:hAnsiTheme="minorHAnsi" w:cstheme="minorHAnsi"/>
          <w:color w:val="000000"/>
          <w:szCs w:val="22"/>
        </w:rPr>
        <w:t>Consult CityLab-Orlando Student Resources for Emergency contact information.</w:t>
      </w:r>
    </w:p>
    <w:p w14:paraId="3F1741F4" w14:textId="77777777" w:rsidR="00955689" w:rsidRPr="001C18FE" w:rsidRDefault="00955689" w:rsidP="00D275C7"/>
    <w:sectPr w:rsidR="00955689" w:rsidRPr="001C18FE" w:rsidSect="00C95C13">
      <w:footerReference w:type="default" r:id="rId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7CE4B" w14:textId="77777777" w:rsidR="0021112A" w:rsidRDefault="0021112A" w:rsidP="00BE1628">
      <w:r>
        <w:separator/>
      </w:r>
    </w:p>
  </w:endnote>
  <w:endnote w:type="continuationSeparator" w:id="0">
    <w:p w14:paraId="0DFBA6D6" w14:textId="77777777" w:rsidR="0021112A" w:rsidRDefault="0021112A" w:rsidP="00BE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C6BC13" w14:textId="77777777" w:rsidR="00BE1628" w:rsidRPr="00BA6E7F" w:rsidRDefault="00BA6E7F">
    <w:pPr>
      <w:pStyle w:val="Footer"/>
      <w:rPr>
        <w:b/>
        <w:i/>
        <w:noProof/>
        <w:color w:val="0070C0"/>
        <w:sz w:val="20"/>
      </w:rPr>
    </w:pPr>
    <w:r w:rsidRPr="00BA6E7F">
      <w:rPr>
        <w:b/>
        <w:i/>
        <w:color w:val="0070C0"/>
        <w:sz w:val="20"/>
      </w:rPr>
      <w:t>Course Title, Prefix, and Number</w:t>
    </w:r>
    <w:r w:rsidRPr="00BA6E7F">
      <w:rPr>
        <w:b/>
        <w:i/>
        <w:color w:val="0070C0"/>
        <w:sz w:val="20"/>
      </w:rPr>
      <w:tab/>
    </w:r>
    <w:r w:rsidRPr="00BA6E7F">
      <w:rPr>
        <w:b/>
        <w:i/>
        <w:color w:val="0070C0"/>
        <w:sz w:val="20"/>
      </w:rPr>
      <w:tab/>
      <w:t xml:space="preserve">Page </w:t>
    </w:r>
    <w:r w:rsidRPr="00BA6E7F">
      <w:rPr>
        <w:b/>
        <w:i/>
        <w:color w:val="0070C0"/>
        <w:sz w:val="20"/>
      </w:rPr>
      <w:fldChar w:fldCharType="begin"/>
    </w:r>
    <w:r w:rsidRPr="00BA6E7F">
      <w:rPr>
        <w:b/>
        <w:i/>
        <w:color w:val="0070C0"/>
        <w:sz w:val="20"/>
      </w:rPr>
      <w:instrText xml:space="preserve"> PAGE   \* MERGEFORMAT </w:instrText>
    </w:r>
    <w:r w:rsidRPr="00BA6E7F">
      <w:rPr>
        <w:b/>
        <w:i/>
        <w:color w:val="0070C0"/>
        <w:sz w:val="20"/>
      </w:rPr>
      <w:fldChar w:fldCharType="separate"/>
    </w:r>
    <w:r w:rsidR="00AB269E">
      <w:rPr>
        <w:b/>
        <w:i/>
        <w:noProof/>
        <w:color w:val="0070C0"/>
        <w:sz w:val="20"/>
      </w:rPr>
      <w:t>1</w:t>
    </w:r>
    <w:r w:rsidRPr="00BA6E7F">
      <w:rPr>
        <w:b/>
        <w:i/>
        <w:noProof/>
        <w:color w:val="0070C0"/>
        <w:sz w:val="20"/>
      </w:rPr>
      <w:fldChar w:fldCharType="end"/>
    </w:r>
  </w:p>
  <w:p w14:paraId="362A0C01" w14:textId="77777777" w:rsidR="00BA6E7F" w:rsidRPr="00BA6E7F" w:rsidRDefault="00BA6E7F">
    <w:pPr>
      <w:pStyle w:val="Footer"/>
      <w:rPr>
        <w:b/>
        <w:i/>
        <w:color w:val="0070C0"/>
        <w:sz w:val="20"/>
      </w:rPr>
    </w:pPr>
    <w:r w:rsidRPr="00BA6E7F">
      <w:rPr>
        <w:b/>
        <w:i/>
        <w:noProof/>
        <w:color w:val="0070C0"/>
        <w:sz w:val="20"/>
      </w:rPr>
      <w:t>Course Instructor and Academic Term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0DFD61" w14:textId="77777777" w:rsidR="0021112A" w:rsidRDefault="0021112A" w:rsidP="00BE1628">
      <w:r>
        <w:separator/>
      </w:r>
    </w:p>
  </w:footnote>
  <w:footnote w:type="continuationSeparator" w:id="0">
    <w:p w14:paraId="78294793" w14:textId="77777777" w:rsidR="0021112A" w:rsidRDefault="0021112A" w:rsidP="00BE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48A3B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21557"/>
    <w:multiLevelType w:val="hybridMultilevel"/>
    <w:tmpl w:val="C7580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A26A3"/>
    <w:multiLevelType w:val="hybridMultilevel"/>
    <w:tmpl w:val="FA7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D0C2E"/>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2C3063E1"/>
    <w:multiLevelType w:val="hybridMultilevel"/>
    <w:tmpl w:val="FFBE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406827"/>
    <w:multiLevelType w:val="hybridMultilevel"/>
    <w:tmpl w:val="C75EE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7A43E7"/>
    <w:multiLevelType w:val="multilevel"/>
    <w:tmpl w:val="508A0D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A2B4ED4"/>
    <w:multiLevelType w:val="singleLevel"/>
    <w:tmpl w:val="B07E84E6"/>
    <w:lvl w:ilvl="0">
      <w:numFmt w:val="bullet"/>
      <w:lvlText w:val="-"/>
      <w:lvlJc w:val="left"/>
      <w:pPr>
        <w:tabs>
          <w:tab w:val="num" w:pos="1080"/>
        </w:tabs>
        <w:ind w:left="1080" w:hanging="360"/>
      </w:pPr>
      <w:rPr>
        <w:rFonts w:ascii="Times New Roman" w:hAnsi="Times New Roman" w:hint="default"/>
      </w:rPr>
    </w:lvl>
  </w:abstractNum>
  <w:abstractNum w:abstractNumId="8" w15:restartNumberingAfterBreak="0">
    <w:nsid w:val="43FA0515"/>
    <w:multiLevelType w:val="hybridMultilevel"/>
    <w:tmpl w:val="508A0D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55B7097"/>
    <w:multiLevelType w:val="hybridMultilevel"/>
    <w:tmpl w:val="404281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0" w15:restartNumberingAfterBreak="0">
    <w:nsid w:val="57CC6411"/>
    <w:multiLevelType w:val="multilevel"/>
    <w:tmpl w:val="DDDCFC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A647263"/>
    <w:multiLevelType w:val="hybridMultilevel"/>
    <w:tmpl w:val="0AEC4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331F5D"/>
    <w:multiLevelType w:val="hybridMultilevel"/>
    <w:tmpl w:val="E8AE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5D341D"/>
    <w:multiLevelType w:val="multilevel"/>
    <w:tmpl w:val="DFA43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65FF3CA3"/>
    <w:multiLevelType w:val="hybridMultilevel"/>
    <w:tmpl w:val="DFA43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F441C2"/>
    <w:multiLevelType w:val="hybridMultilevel"/>
    <w:tmpl w:val="DDDCF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533A5E"/>
    <w:multiLevelType w:val="hybridMultilevel"/>
    <w:tmpl w:val="3BFC934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E41350"/>
    <w:multiLevelType w:val="hybridMultilevel"/>
    <w:tmpl w:val="4C12E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471448"/>
    <w:multiLevelType w:val="hybridMultilevel"/>
    <w:tmpl w:val="10F84C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80594529">
    <w:abstractNumId w:val="18"/>
  </w:num>
  <w:num w:numId="2" w16cid:durableId="363288309">
    <w:abstractNumId w:val="8"/>
  </w:num>
  <w:num w:numId="3" w16cid:durableId="1696613228">
    <w:abstractNumId w:val="6"/>
  </w:num>
  <w:num w:numId="4" w16cid:durableId="1043748752">
    <w:abstractNumId w:val="15"/>
  </w:num>
  <w:num w:numId="5" w16cid:durableId="839470977">
    <w:abstractNumId w:val="10"/>
  </w:num>
  <w:num w:numId="6" w16cid:durableId="1151557714">
    <w:abstractNumId w:val="14"/>
  </w:num>
  <w:num w:numId="7" w16cid:durableId="622999291">
    <w:abstractNumId w:val="13"/>
  </w:num>
  <w:num w:numId="8" w16cid:durableId="8877347">
    <w:abstractNumId w:val="16"/>
  </w:num>
  <w:num w:numId="9" w16cid:durableId="1214855550">
    <w:abstractNumId w:val="11"/>
  </w:num>
  <w:num w:numId="10" w16cid:durableId="8882246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02415">
    <w:abstractNumId w:val="1"/>
  </w:num>
  <w:num w:numId="12" w16cid:durableId="676006954">
    <w:abstractNumId w:val="0"/>
  </w:num>
  <w:num w:numId="13" w16cid:durableId="144007535">
    <w:abstractNumId w:val="9"/>
  </w:num>
  <w:num w:numId="14" w16cid:durableId="1617367673">
    <w:abstractNumId w:val="4"/>
  </w:num>
  <w:num w:numId="15" w16cid:durableId="443159105">
    <w:abstractNumId w:val="17"/>
  </w:num>
  <w:num w:numId="16" w16cid:durableId="1087458180">
    <w:abstractNumId w:val="2"/>
  </w:num>
  <w:num w:numId="17" w16cid:durableId="762997048">
    <w:abstractNumId w:val="3"/>
  </w:num>
  <w:num w:numId="18" w16cid:durableId="1001542593">
    <w:abstractNumId w:val="7"/>
  </w:num>
  <w:num w:numId="19" w16cid:durableId="1591549475">
    <w:abstractNumId w:val="12"/>
  </w:num>
  <w:num w:numId="20" w16cid:durableId="7066386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3NDQzMzc2Nze0NDNR0lEKTi0uzszPAykwqgUA1HgBSCwAAAA="/>
  </w:docVars>
  <w:rsids>
    <w:rsidRoot w:val="009A0F7D"/>
    <w:rsid w:val="00012426"/>
    <w:rsid w:val="00015FB0"/>
    <w:rsid w:val="00084FC7"/>
    <w:rsid w:val="00091F35"/>
    <w:rsid w:val="000E47C0"/>
    <w:rsid w:val="00103F43"/>
    <w:rsid w:val="001512E8"/>
    <w:rsid w:val="00154552"/>
    <w:rsid w:val="00180A7A"/>
    <w:rsid w:val="00192C31"/>
    <w:rsid w:val="001A74C6"/>
    <w:rsid w:val="001B26B3"/>
    <w:rsid w:val="001C18FE"/>
    <w:rsid w:val="001E2313"/>
    <w:rsid w:val="0021112A"/>
    <w:rsid w:val="00255F1E"/>
    <w:rsid w:val="002772FB"/>
    <w:rsid w:val="002C588D"/>
    <w:rsid w:val="003141A1"/>
    <w:rsid w:val="00352592"/>
    <w:rsid w:val="00395972"/>
    <w:rsid w:val="003C4F49"/>
    <w:rsid w:val="003D1AB6"/>
    <w:rsid w:val="0042747A"/>
    <w:rsid w:val="00444DE2"/>
    <w:rsid w:val="004547C4"/>
    <w:rsid w:val="00476985"/>
    <w:rsid w:val="00486F4A"/>
    <w:rsid w:val="004D0AEF"/>
    <w:rsid w:val="004D1288"/>
    <w:rsid w:val="004F04F2"/>
    <w:rsid w:val="004F566C"/>
    <w:rsid w:val="005A7DA2"/>
    <w:rsid w:val="005D631E"/>
    <w:rsid w:val="005E6E52"/>
    <w:rsid w:val="006121DE"/>
    <w:rsid w:val="00640AF7"/>
    <w:rsid w:val="0065446B"/>
    <w:rsid w:val="00661E7B"/>
    <w:rsid w:val="00682666"/>
    <w:rsid w:val="006A1299"/>
    <w:rsid w:val="006B78E2"/>
    <w:rsid w:val="006C3DCC"/>
    <w:rsid w:val="006D3E0B"/>
    <w:rsid w:val="006E7FC7"/>
    <w:rsid w:val="00700F97"/>
    <w:rsid w:val="00716A94"/>
    <w:rsid w:val="007539EC"/>
    <w:rsid w:val="007543D6"/>
    <w:rsid w:val="007636D8"/>
    <w:rsid w:val="007875F0"/>
    <w:rsid w:val="007A1E6C"/>
    <w:rsid w:val="007A3FA2"/>
    <w:rsid w:val="007D2B9C"/>
    <w:rsid w:val="008015F9"/>
    <w:rsid w:val="00820834"/>
    <w:rsid w:val="00834DA6"/>
    <w:rsid w:val="008C1A05"/>
    <w:rsid w:val="008C7A17"/>
    <w:rsid w:val="008E1E54"/>
    <w:rsid w:val="008E3865"/>
    <w:rsid w:val="009019EC"/>
    <w:rsid w:val="00955689"/>
    <w:rsid w:val="00970FF2"/>
    <w:rsid w:val="0097114A"/>
    <w:rsid w:val="009834B6"/>
    <w:rsid w:val="009945F2"/>
    <w:rsid w:val="009A0F7D"/>
    <w:rsid w:val="009C7562"/>
    <w:rsid w:val="00A34B9C"/>
    <w:rsid w:val="00AB269E"/>
    <w:rsid w:val="00AC5599"/>
    <w:rsid w:val="00AF6833"/>
    <w:rsid w:val="00B032C4"/>
    <w:rsid w:val="00B30A14"/>
    <w:rsid w:val="00B51FC2"/>
    <w:rsid w:val="00B53BB2"/>
    <w:rsid w:val="00B62E63"/>
    <w:rsid w:val="00B630FD"/>
    <w:rsid w:val="00BA6E7F"/>
    <w:rsid w:val="00BB100E"/>
    <w:rsid w:val="00BC3B05"/>
    <w:rsid w:val="00BD2088"/>
    <w:rsid w:val="00BE1628"/>
    <w:rsid w:val="00C155FC"/>
    <w:rsid w:val="00C16439"/>
    <w:rsid w:val="00C32E6E"/>
    <w:rsid w:val="00C53704"/>
    <w:rsid w:val="00C57605"/>
    <w:rsid w:val="00C95C13"/>
    <w:rsid w:val="00C95EC1"/>
    <w:rsid w:val="00CD08F3"/>
    <w:rsid w:val="00D17D67"/>
    <w:rsid w:val="00D213EF"/>
    <w:rsid w:val="00D2542F"/>
    <w:rsid w:val="00D275C7"/>
    <w:rsid w:val="00D548E2"/>
    <w:rsid w:val="00D938D3"/>
    <w:rsid w:val="00DC56AD"/>
    <w:rsid w:val="00DD0E35"/>
    <w:rsid w:val="00DD5BCC"/>
    <w:rsid w:val="00DE25B7"/>
    <w:rsid w:val="00DE53B3"/>
    <w:rsid w:val="00DF3AD0"/>
    <w:rsid w:val="00E04165"/>
    <w:rsid w:val="00E12742"/>
    <w:rsid w:val="00E132EC"/>
    <w:rsid w:val="00E2223B"/>
    <w:rsid w:val="00E26DF0"/>
    <w:rsid w:val="00E70013"/>
    <w:rsid w:val="00E857DD"/>
    <w:rsid w:val="00ED2089"/>
    <w:rsid w:val="00ED5F9F"/>
    <w:rsid w:val="00EF206B"/>
    <w:rsid w:val="00F433D1"/>
    <w:rsid w:val="00F73673"/>
    <w:rsid w:val="00FC1957"/>
    <w:rsid w:val="00FE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0A220"/>
  <w15:chartTrackingRefBased/>
  <w15:docId w15:val="{476CF97E-FF64-46F1-9CBD-195E51DC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689"/>
    <w:rPr>
      <w:rFonts w:ascii="Cambria" w:hAnsi="Cambria"/>
      <w:sz w:val="22"/>
      <w:szCs w:val="24"/>
    </w:rPr>
  </w:style>
  <w:style w:type="paragraph" w:styleId="Heading1">
    <w:name w:val="heading 1"/>
    <w:basedOn w:val="Normal"/>
    <w:next w:val="Normal"/>
    <w:link w:val="Heading1Char"/>
    <w:qFormat/>
    <w:rsid w:val="00D275C7"/>
    <w:pPr>
      <w:keepNext/>
      <w:keepLines/>
      <w:spacing w:before="160"/>
      <w:outlineLvl w:val="0"/>
    </w:pPr>
    <w:rPr>
      <w:rFonts w:eastAsiaTheme="majorEastAsia" w:cstheme="majorBidi"/>
      <w:b/>
      <w: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27DD"/>
    <w:pPr>
      <w:widowControl w:val="0"/>
      <w:spacing w:after="120"/>
      <w:jc w:val="both"/>
    </w:pPr>
    <w:rPr>
      <w:color w:val="000000"/>
      <w:szCs w:val="20"/>
    </w:rPr>
  </w:style>
  <w:style w:type="character" w:styleId="Hyperlink">
    <w:name w:val="Hyperlink"/>
    <w:uiPriority w:val="99"/>
    <w:unhideWhenUsed/>
    <w:rsid w:val="00B80ACE"/>
    <w:rPr>
      <w:color w:val="0000FF"/>
      <w:u w:val="single"/>
    </w:rPr>
  </w:style>
  <w:style w:type="paragraph" w:styleId="Header">
    <w:name w:val="header"/>
    <w:basedOn w:val="Normal"/>
    <w:link w:val="HeaderChar"/>
    <w:rsid w:val="00BE1628"/>
    <w:pPr>
      <w:tabs>
        <w:tab w:val="center" w:pos="4680"/>
        <w:tab w:val="right" w:pos="9360"/>
      </w:tabs>
    </w:pPr>
  </w:style>
  <w:style w:type="character" w:customStyle="1" w:styleId="HeaderChar">
    <w:name w:val="Header Char"/>
    <w:link w:val="Header"/>
    <w:rsid w:val="00BE1628"/>
    <w:rPr>
      <w:sz w:val="24"/>
      <w:szCs w:val="24"/>
    </w:rPr>
  </w:style>
  <w:style w:type="paragraph" w:styleId="Footer">
    <w:name w:val="footer"/>
    <w:basedOn w:val="Normal"/>
    <w:link w:val="FooterChar"/>
    <w:rsid w:val="00BE1628"/>
    <w:pPr>
      <w:tabs>
        <w:tab w:val="center" w:pos="4680"/>
        <w:tab w:val="right" w:pos="9360"/>
      </w:tabs>
    </w:pPr>
  </w:style>
  <w:style w:type="character" w:customStyle="1" w:styleId="FooterChar">
    <w:name w:val="Footer Char"/>
    <w:link w:val="Footer"/>
    <w:rsid w:val="00BE1628"/>
    <w:rPr>
      <w:sz w:val="24"/>
      <w:szCs w:val="24"/>
    </w:rPr>
  </w:style>
  <w:style w:type="paragraph" w:customStyle="1" w:styleId="ColorfulList-Accent11">
    <w:name w:val="Colorful List - Accent 11"/>
    <w:basedOn w:val="Normal"/>
    <w:uiPriority w:val="34"/>
    <w:qFormat/>
    <w:rsid w:val="005E6E52"/>
    <w:pPr>
      <w:ind w:left="720"/>
    </w:pPr>
  </w:style>
  <w:style w:type="character" w:styleId="FollowedHyperlink">
    <w:name w:val="FollowedHyperlink"/>
    <w:rsid w:val="00640AF7"/>
    <w:rPr>
      <w:color w:val="800080"/>
      <w:u w:val="single"/>
    </w:rPr>
  </w:style>
  <w:style w:type="paragraph" w:styleId="BalloonText">
    <w:name w:val="Balloon Text"/>
    <w:basedOn w:val="Normal"/>
    <w:link w:val="BalloonTextChar"/>
    <w:rsid w:val="004F04F2"/>
    <w:rPr>
      <w:rFonts w:ascii="Tahoma" w:hAnsi="Tahoma" w:cs="Tahoma"/>
      <w:sz w:val="16"/>
      <w:szCs w:val="16"/>
    </w:rPr>
  </w:style>
  <w:style w:type="character" w:customStyle="1" w:styleId="BalloonTextChar">
    <w:name w:val="Balloon Text Char"/>
    <w:link w:val="BalloonText"/>
    <w:rsid w:val="004F04F2"/>
    <w:rPr>
      <w:rFonts w:ascii="Tahoma" w:hAnsi="Tahoma" w:cs="Tahoma"/>
      <w:sz w:val="16"/>
      <w:szCs w:val="16"/>
    </w:rPr>
  </w:style>
  <w:style w:type="paragraph" w:styleId="ListParagraph">
    <w:name w:val="List Paragraph"/>
    <w:basedOn w:val="Normal"/>
    <w:uiPriority w:val="34"/>
    <w:qFormat/>
    <w:rsid w:val="00955689"/>
    <w:pPr>
      <w:ind w:left="720"/>
      <w:contextualSpacing/>
    </w:pPr>
  </w:style>
  <w:style w:type="table" w:styleId="TableGrid">
    <w:name w:val="Table Grid"/>
    <w:basedOn w:val="TableNormal"/>
    <w:rsid w:val="006E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7FC7"/>
    <w:pPr>
      <w:autoSpaceDE w:val="0"/>
      <w:autoSpaceDN w:val="0"/>
      <w:adjustRightInd w:val="0"/>
    </w:pPr>
    <w:rPr>
      <w:color w:val="000000"/>
      <w:sz w:val="24"/>
      <w:szCs w:val="24"/>
    </w:rPr>
  </w:style>
  <w:style w:type="character" w:styleId="CommentReference">
    <w:name w:val="annotation reference"/>
    <w:basedOn w:val="DefaultParagraphFont"/>
    <w:rsid w:val="001B26B3"/>
    <w:rPr>
      <w:sz w:val="18"/>
      <w:szCs w:val="18"/>
    </w:rPr>
  </w:style>
  <w:style w:type="paragraph" w:styleId="CommentText">
    <w:name w:val="annotation text"/>
    <w:basedOn w:val="Normal"/>
    <w:link w:val="CommentTextChar"/>
    <w:rsid w:val="001B26B3"/>
    <w:rPr>
      <w:sz w:val="24"/>
    </w:rPr>
  </w:style>
  <w:style w:type="character" w:customStyle="1" w:styleId="CommentTextChar">
    <w:name w:val="Comment Text Char"/>
    <w:basedOn w:val="DefaultParagraphFont"/>
    <w:link w:val="CommentText"/>
    <w:rsid w:val="001B26B3"/>
    <w:rPr>
      <w:rFonts w:ascii="Cambria" w:hAnsi="Cambria"/>
      <w:sz w:val="24"/>
      <w:szCs w:val="24"/>
    </w:rPr>
  </w:style>
  <w:style w:type="paragraph" w:styleId="CommentSubject">
    <w:name w:val="annotation subject"/>
    <w:basedOn w:val="CommentText"/>
    <w:next w:val="CommentText"/>
    <w:link w:val="CommentSubjectChar"/>
    <w:rsid w:val="001B26B3"/>
    <w:rPr>
      <w:b/>
      <w:bCs/>
      <w:sz w:val="20"/>
      <w:szCs w:val="20"/>
    </w:rPr>
  </w:style>
  <w:style w:type="character" w:customStyle="1" w:styleId="CommentSubjectChar">
    <w:name w:val="Comment Subject Char"/>
    <w:basedOn w:val="CommentTextChar"/>
    <w:link w:val="CommentSubject"/>
    <w:rsid w:val="001B26B3"/>
    <w:rPr>
      <w:rFonts w:ascii="Cambria" w:hAnsi="Cambria"/>
      <w:b/>
      <w:bCs/>
      <w:sz w:val="24"/>
      <w:szCs w:val="24"/>
    </w:rPr>
  </w:style>
  <w:style w:type="paragraph" w:styleId="PlainText">
    <w:name w:val="Plain Text"/>
    <w:basedOn w:val="Normal"/>
    <w:link w:val="PlainTextChar"/>
    <w:uiPriority w:val="99"/>
    <w:unhideWhenUsed/>
    <w:rsid w:val="0065446B"/>
    <w:rPr>
      <w:rFonts w:ascii="Calibri" w:hAnsi="Calibri" w:cstheme="minorBidi"/>
      <w:szCs w:val="21"/>
    </w:rPr>
  </w:style>
  <w:style w:type="character" w:customStyle="1" w:styleId="PlainTextChar">
    <w:name w:val="Plain Text Char"/>
    <w:basedOn w:val="DefaultParagraphFont"/>
    <w:link w:val="PlainText"/>
    <w:uiPriority w:val="99"/>
    <w:rsid w:val="0065446B"/>
    <w:rPr>
      <w:rFonts w:ascii="Calibri" w:hAnsi="Calibri" w:cstheme="minorBidi"/>
      <w:sz w:val="22"/>
      <w:szCs w:val="21"/>
    </w:rPr>
  </w:style>
  <w:style w:type="character" w:customStyle="1" w:styleId="Heading1Char">
    <w:name w:val="Heading 1 Char"/>
    <w:basedOn w:val="DefaultParagraphFont"/>
    <w:link w:val="Heading1"/>
    <w:rsid w:val="00D275C7"/>
    <w:rPr>
      <w:rFonts w:ascii="Cambria" w:eastAsiaTheme="majorEastAsia" w:hAnsi="Cambria" w:cstheme="majorBidi"/>
      <w:b/>
      <w:i/>
      <w:sz w:val="22"/>
      <w:szCs w:val="32"/>
    </w:rPr>
  </w:style>
  <w:style w:type="character" w:styleId="UnresolvedMention">
    <w:name w:val="Unresolved Mention"/>
    <w:basedOn w:val="DefaultParagraphFont"/>
    <w:uiPriority w:val="99"/>
    <w:semiHidden/>
    <w:unhideWhenUsed/>
    <w:rsid w:val="00B53B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986758">
      <w:bodyDiv w:val="1"/>
      <w:marLeft w:val="0"/>
      <w:marRight w:val="0"/>
      <w:marTop w:val="0"/>
      <w:marBottom w:val="0"/>
      <w:divBdr>
        <w:top w:val="none" w:sz="0" w:space="0" w:color="auto"/>
        <w:left w:val="none" w:sz="0" w:space="0" w:color="auto"/>
        <w:bottom w:val="none" w:sz="0" w:space="0" w:color="auto"/>
        <w:right w:val="none" w:sz="0" w:space="0" w:color="auto"/>
      </w:divBdr>
      <w:divsChild>
        <w:div w:id="138157241">
          <w:marLeft w:val="0"/>
          <w:marRight w:val="0"/>
          <w:marTop w:val="0"/>
          <w:marBottom w:val="0"/>
          <w:divBdr>
            <w:top w:val="none" w:sz="0" w:space="0" w:color="auto"/>
            <w:left w:val="none" w:sz="0" w:space="0" w:color="auto"/>
            <w:bottom w:val="none" w:sz="0" w:space="0" w:color="auto"/>
            <w:right w:val="none" w:sz="0" w:space="0" w:color="auto"/>
          </w:divBdr>
          <w:divsChild>
            <w:div w:id="1772357579">
              <w:marLeft w:val="0"/>
              <w:marRight w:val="240"/>
              <w:marTop w:val="0"/>
              <w:marBottom w:val="0"/>
              <w:divBdr>
                <w:top w:val="none" w:sz="0" w:space="0" w:color="auto"/>
                <w:left w:val="none" w:sz="0" w:space="0" w:color="auto"/>
                <w:bottom w:val="none" w:sz="0" w:space="0" w:color="auto"/>
                <w:right w:val="none" w:sz="0" w:space="0" w:color="auto"/>
              </w:divBdr>
              <w:divsChild>
                <w:div w:id="208078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9006">
          <w:marLeft w:val="0"/>
          <w:marRight w:val="0"/>
          <w:marTop w:val="120"/>
          <w:marBottom w:val="0"/>
          <w:divBdr>
            <w:top w:val="none" w:sz="0" w:space="0" w:color="auto"/>
            <w:left w:val="none" w:sz="0" w:space="0" w:color="auto"/>
            <w:bottom w:val="none" w:sz="0" w:space="0" w:color="auto"/>
            <w:right w:val="none" w:sz="0" w:space="0" w:color="auto"/>
          </w:divBdr>
          <w:divsChild>
            <w:div w:id="1730421099">
              <w:marLeft w:val="0"/>
              <w:marRight w:val="0"/>
              <w:marTop w:val="0"/>
              <w:marBottom w:val="0"/>
              <w:divBdr>
                <w:top w:val="none" w:sz="0" w:space="0" w:color="auto"/>
                <w:left w:val="none" w:sz="0" w:space="0" w:color="auto"/>
                <w:bottom w:val="none" w:sz="0" w:space="0" w:color="auto"/>
                <w:right w:val="none" w:sz="0" w:space="0" w:color="auto"/>
              </w:divBdr>
            </w:div>
          </w:divsChild>
        </w:div>
        <w:div w:id="116729385">
          <w:marLeft w:val="0"/>
          <w:marRight w:val="0"/>
          <w:marTop w:val="120"/>
          <w:marBottom w:val="0"/>
          <w:divBdr>
            <w:top w:val="none" w:sz="0" w:space="0" w:color="auto"/>
            <w:left w:val="none" w:sz="0" w:space="0" w:color="auto"/>
            <w:bottom w:val="none" w:sz="0" w:space="0" w:color="auto"/>
            <w:right w:val="none" w:sz="0" w:space="0" w:color="auto"/>
          </w:divBdr>
        </w:div>
      </w:divsChild>
    </w:div>
    <w:div w:id="577403007">
      <w:bodyDiv w:val="1"/>
      <w:marLeft w:val="0"/>
      <w:marRight w:val="0"/>
      <w:marTop w:val="0"/>
      <w:marBottom w:val="0"/>
      <w:divBdr>
        <w:top w:val="none" w:sz="0" w:space="0" w:color="auto"/>
        <w:left w:val="none" w:sz="0" w:space="0" w:color="auto"/>
        <w:bottom w:val="none" w:sz="0" w:space="0" w:color="auto"/>
        <w:right w:val="none" w:sz="0" w:space="0" w:color="auto"/>
      </w:divBdr>
      <w:divsChild>
        <w:div w:id="1263492560">
          <w:marLeft w:val="0"/>
          <w:marRight w:val="0"/>
          <w:marTop w:val="0"/>
          <w:marBottom w:val="0"/>
          <w:divBdr>
            <w:top w:val="none" w:sz="0" w:space="0" w:color="auto"/>
            <w:left w:val="none" w:sz="0" w:space="0" w:color="auto"/>
            <w:bottom w:val="none" w:sz="0" w:space="0" w:color="auto"/>
            <w:right w:val="none" w:sz="0" w:space="0" w:color="auto"/>
          </w:divBdr>
        </w:div>
        <w:div w:id="393814939">
          <w:marLeft w:val="0"/>
          <w:marRight w:val="0"/>
          <w:marTop w:val="0"/>
          <w:marBottom w:val="0"/>
          <w:divBdr>
            <w:top w:val="none" w:sz="0" w:space="0" w:color="auto"/>
            <w:left w:val="none" w:sz="0" w:space="0" w:color="auto"/>
            <w:bottom w:val="none" w:sz="0" w:space="0" w:color="auto"/>
            <w:right w:val="none" w:sz="0" w:space="0" w:color="auto"/>
          </w:divBdr>
        </w:div>
        <w:div w:id="2122144526">
          <w:marLeft w:val="0"/>
          <w:marRight w:val="0"/>
          <w:marTop w:val="0"/>
          <w:marBottom w:val="0"/>
          <w:divBdr>
            <w:top w:val="none" w:sz="0" w:space="0" w:color="auto"/>
            <w:left w:val="none" w:sz="0" w:space="0" w:color="auto"/>
            <w:bottom w:val="none" w:sz="0" w:space="0" w:color="auto"/>
            <w:right w:val="none" w:sz="0" w:space="0" w:color="auto"/>
          </w:divBdr>
        </w:div>
        <w:div w:id="1001547181">
          <w:marLeft w:val="0"/>
          <w:marRight w:val="0"/>
          <w:marTop w:val="0"/>
          <w:marBottom w:val="0"/>
          <w:divBdr>
            <w:top w:val="none" w:sz="0" w:space="0" w:color="auto"/>
            <w:left w:val="none" w:sz="0" w:space="0" w:color="auto"/>
            <w:bottom w:val="none" w:sz="0" w:space="0" w:color="auto"/>
            <w:right w:val="none" w:sz="0" w:space="0" w:color="auto"/>
          </w:divBdr>
        </w:div>
        <w:div w:id="968166899">
          <w:marLeft w:val="0"/>
          <w:marRight w:val="0"/>
          <w:marTop w:val="0"/>
          <w:marBottom w:val="0"/>
          <w:divBdr>
            <w:top w:val="none" w:sz="0" w:space="0" w:color="auto"/>
            <w:left w:val="none" w:sz="0" w:space="0" w:color="auto"/>
            <w:bottom w:val="none" w:sz="0" w:space="0" w:color="auto"/>
            <w:right w:val="none" w:sz="0" w:space="0" w:color="auto"/>
          </w:divBdr>
        </w:div>
        <w:div w:id="547373412">
          <w:marLeft w:val="0"/>
          <w:marRight w:val="0"/>
          <w:marTop w:val="0"/>
          <w:marBottom w:val="0"/>
          <w:divBdr>
            <w:top w:val="none" w:sz="0" w:space="0" w:color="auto"/>
            <w:left w:val="none" w:sz="0" w:space="0" w:color="auto"/>
            <w:bottom w:val="none" w:sz="0" w:space="0" w:color="auto"/>
            <w:right w:val="none" w:sz="0" w:space="0" w:color="auto"/>
          </w:divBdr>
        </w:div>
      </w:divsChild>
    </w:div>
    <w:div w:id="874779024">
      <w:bodyDiv w:val="1"/>
      <w:marLeft w:val="0"/>
      <w:marRight w:val="0"/>
      <w:marTop w:val="0"/>
      <w:marBottom w:val="0"/>
      <w:divBdr>
        <w:top w:val="none" w:sz="0" w:space="0" w:color="auto"/>
        <w:left w:val="none" w:sz="0" w:space="0" w:color="auto"/>
        <w:bottom w:val="none" w:sz="0" w:space="0" w:color="auto"/>
        <w:right w:val="none" w:sz="0" w:space="0" w:color="auto"/>
      </w:divBdr>
    </w:div>
    <w:div w:id="1086268874">
      <w:bodyDiv w:val="1"/>
      <w:marLeft w:val="0"/>
      <w:marRight w:val="0"/>
      <w:marTop w:val="0"/>
      <w:marBottom w:val="0"/>
      <w:divBdr>
        <w:top w:val="none" w:sz="0" w:space="0" w:color="auto"/>
        <w:left w:val="none" w:sz="0" w:space="0" w:color="auto"/>
        <w:bottom w:val="none" w:sz="0" w:space="0" w:color="auto"/>
        <w:right w:val="none" w:sz="0" w:space="0" w:color="auto"/>
      </w:divBdr>
    </w:div>
    <w:div w:id="1197230177">
      <w:bodyDiv w:val="1"/>
      <w:marLeft w:val="0"/>
      <w:marRight w:val="0"/>
      <w:marTop w:val="0"/>
      <w:marBottom w:val="0"/>
      <w:divBdr>
        <w:top w:val="none" w:sz="0" w:space="0" w:color="auto"/>
        <w:left w:val="none" w:sz="0" w:space="0" w:color="auto"/>
        <w:bottom w:val="none" w:sz="0" w:space="0" w:color="auto"/>
        <w:right w:val="none" w:sz="0" w:space="0" w:color="auto"/>
      </w:divBdr>
    </w:div>
    <w:div w:id="175343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catalog.ufl.edu/graduate/?catoid=10&amp;navoid=2020" TargetMode="External"/><Relationship Id="rId18" Type="http://schemas.openxmlformats.org/officeDocument/2006/relationships/hyperlink" Target="https://gatorevals.aa.ufl.edu/public-results/" TargetMode="External"/><Relationship Id="rId26" Type="http://schemas.openxmlformats.org/officeDocument/2006/relationships/hyperlink" Target="http://cms.uflib.ufl.edu/ask" TargetMode="External"/><Relationship Id="rId3" Type="http://schemas.openxmlformats.org/officeDocument/2006/relationships/styles" Target="styles.xml"/><Relationship Id="rId21" Type="http://schemas.openxmlformats.org/officeDocument/2006/relationships/hyperlink" Target="https://umatter.ufl.ed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lilyrlewis\AppData\Local\Microsoft\Windows\INetCache\Content.Outlook\LU96BFUU\catalog.ufl.edu\UGRD\academic-regulations\attendance-policies\" TargetMode="External"/><Relationship Id="rId17" Type="http://schemas.openxmlformats.org/officeDocument/2006/relationships/hyperlink" Target="https://ufl.bluera.com/ufl/" TargetMode="External"/><Relationship Id="rId25" Type="http://schemas.openxmlformats.org/officeDocument/2006/relationships/hyperlink" Target="https://www.crc.ufl.edu/"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C:\Users\lilyrlewis\AppData\Local\Microsoft\Windows\INetCache\Content.Outlook\LU96BFUU\gatorevals.aa.ufl.edu\students\" TargetMode="External"/><Relationship Id="rId20" Type="http://schemas.openxmlformats.org/officeDocument/2006/relationships/hyperlink" Target="https://registrar.ufl.edu/catalog0910/policies/regulationferpa.html" TargetMode="External"/><Relationship Id="rId29" Type="http://schemas.openxmlformats.org/officeDocument/2006/relationships/hyperlink" Target="https://www.dso.ufl.edu/documents/UF_Complaints_policy.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onavirus.ufl.edu/health-guidance/" TargetMode="External"/><Relationship Id="rId24" Type="http://schemas.openxmlformats.org/officeDocument/2006/relationships/hyperlink" Target="https://elearning.ufl.edu/" TargetMode="External"/><Relationship Id="rId32" Type="http://schemas.openxmlformats.org/officeDocument/2006/relationships/hyperlink" Target="https://distance.ufl.edu/getting-help/student-complaint-process/" TargetMode="External"/><Relationship Id="rId5" Type="http://schemas.openxmlformats.org/officeDocument/2006/relationships/webSettings" Target="webSettings.xml"/><Relationship Id="rId15" Type="http://schemas.openxmlformats.org/officeDocument/2006/relationships/hyperlink" Target="https://disability.ufl.edu/students/get-started/" TargetMode="External"/><Relationship Id="rId23" Type="http://schemas.openxmlformats.org/officeDocument/2006/relationships/hyperlink" Target="http://www.police.ufl.edu/" TargetMode="External"/><Relationship Id="rId28" Type="http://schemas.openxmlformats.org/officeDocument/2006/relationships/hyperlink" Target="https://writing.ufl.edu/writing-studio/" TargetMode="External"/><Relationship Id="rId10" Type="http://schemas.openxmlformats.org/officeDocument/2006/relationships/hyperlink" Target="https://catalog.ufl.edu/ugrad/current/regulations/info/attendance.aspx" TargetMode="External"/><Relationship Id="rId19" Type="http://schemas.openxmlformats.org/officeDocument/2006/relationships/hyperlink" Target="https://sccr.dso.ufl.edu/process/student-conduct-code/" TargetMode="External"/><Relationship Id="rId31" Type="http://schemas.openxmlformats.org/officeDocument/2006/relationships/hyperlink" Target="http://www.distance.ufl.edu/student-complaint-process" TargetMode="External"/><Relationship Id="rId4" Type="http://schemas.openxmlformats.org/officeDocument/2006/relationships/settings" Target="settings.xml"/><Relationship Id="rId9" Type="http://schemas.openxmlformats.org/officeDocument/2006/relationships/hyperlink" Target="http://gradcatalog.ufl.edu/content.php?catoid=10&amp;navoid=2020" TargetMode="External"/><Relationship Id="rId14" Type="http://schemas.openxmlformats.org/officeDocument/2006/relationships/hyperlink" Target="https://catalog.ufl.edu/UGRD/academic-regulations/grades-grading-policies/" TargetMode="External"/><Relationship Id="rId22" Type="http://schemas.openxmlformats.org/officeDocument/2006/relationships/hyperlink" Target="http://www.counseling.ufl.edu/cwc" TargetMode="External"/><Relationship Id="rId27" Type="http://schemas.openxmlformats.org/officeDocument/2006/relationships/hyperlink" Target="https://teachingcenter.ufl.edu/" TargetMode="External"/><Relationship Id="rId30" Type="http://schemas.openxmlformats.org/officeDocument/2006/relationships/hyperlink" Target="https://sccr.dso.ufl.edu/policies/student-honor-%20code-student-conduct-code/" TargetMode="External"/><Relationship Id="rId35" Type="http://schemas.openxmlformats.org/officeDocument/2006/relationships/theme" Target="theme/theme1.xml"/><Relationship Id="rId8" Type="http://schemas.openxmlformats.org/officeDocument/2006/relationships/hyperlink" Target="http://site.ebrary.com/id/101281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9810B-0804-4F46-BDE3-AE20C10F9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6</Pages>
  <Words>2373</Words>
  <Characters>15559</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Standardized Syllabus for the College of Engineering</vt:lpstr>
    </vt:vector>
  </TitlesOfParts>
  <Company>University of Florida</Company>
  <LinksUpToDate>false</LinksUpToDate>
  <CharactersWithSpaces>17897</CharactersWithSpaces>
  <SharedDoc>false</SharedDoc>
  <HLinks>
    <vt:vector size="48" baseType="variant">
      <vt:variant>
        <vt:i4>720974</vt:i4>
      </vt:variant>
      <vt:variant>
        <vt:i4>21</vt:i4>
      </vt:variant>
      <vt:variant>
        <vt:i4>0</vt:i4>
      </vt:variant>
      <vt:variant>
        <vt:i4>5</vt:i4>
      </vt:variant>
      <vt:variant>
        <vt:lpwstr>https://evaluations.ufl.edu/results/</vt:lpwstr>
      </vt:variant>
      <vt:variant>
        <vt:lpwstr/>
      </vt:variant>
      <vt:variant>
        <vt:i4>4194384</vt:i4>
      </vt:variant>
      <vt:variant>
        <vt:i4>18</vt:i4>
      </vt:variant>
      <vt:variant>
        <vt:i4>0</vt:i4>
      </vt:variant>
      <vt:variant>
        <vt:i4>5</vt:i4>
      </vt:variant>
      <vt:variant>
        <vt:lpwstr>https://evaluations.ufl.edu/</vt:lpwstr>
      </vt:variant>
      <vt:variant>
        <vt:lpwstr/>
      </vt:variant>
      <vt:variant>
        <vt:i4>7602209</vt:i4>
      </vt:variant>
      <vt:variant>
        <vt:i4>15</vt:i4>
      </vt:variant>
      <vt:variant>
        <vt:i4>0</vt:i4>
      </vt:variant>
      <vt:variant>
        <vt:i4>5</vt:i4>
      </vt:variant>
      <vt:variant>
        <vt:lpwstr>http://www.counseling.ufl.edu/cwc/Default.aspx</vt:lpwstr>
      </vt:variant>
      <vt:variant>
        <vt:lpwstr/>
      </vt:variant>
      <vt:variant>
        <vt:i4>1835035</vt:i4>
      </vt:variant>
      <vt:variant>
        <vt:i4>12</vt:i4>
      </vt:variant>
      <vt:variant>
        <vt:i4>0</vt:i4>
      </vt:variant>
      <vt:variant>
        <vt:i4>5</vt:i4>
      </vt:variant>
      <vt:variant>
        <vt:lpwstr>http://www.dso.ufl.edu/sccr/procedures/honorcode.php</vt:lpwstr>
      </vt:variant>
      <vt:variant>
        <vt:lpwstr/>
      </vt:variant>
      <vt:variant>
        <vt:i4>3670120</vt:i4>
      </vt:variant>
      <vt:variant>
        <vt:i4>9</vt:i4>
      </vt:variant>
      <vt:variant>
        <vt:i4>0</vt:i4>
      </vt:variant>
      <vt:variant>
        <vt:i4>5</vt:i4>
      </vt:variant>
      <vt:variant>
        <vt:lpwstr>https://catalog.ufl.edu/ugrad/current/regulations/info/attendance.aspx</vt:lpwstr>
      </vt:variant>
      <vt:variant>
        <vt:lpwstr/>
      </vt:variant>
      <vt:variant>
        <vt:i4>4194320</vt:i4>
      </vt:variant>
      <vt:variant>
        <vt:i4>6</vt:i4>
      </vt:variant>
      <vt:variant>
        <vt:i4>0</vt:i4>
      </vt:variant>
      <vt:variant>
        <vt:i4>5</vt:i4>
      </vt:variant>
      <vt:variant>
        <vt:lpwstr>http://gradcatalog.ufl.edu/content.php?catoid=4&amp;navoid=907</vt:lpwstr>
      </vt:variant>
      <vt:variant>
        <vt:lpwstr>grades</vt:lpwstr>
      </vt:variant>
      <vt:variant>
        <vt:i4>2228339</vt:i4>
      </vt:variant>
      <vt:variant>
        <vt:i4>3</vt:i4>
      </vt:variant>
      <vt:variant>
        <vt:i4>0</vt:i4>
      </vt:variant>
      <vt:variant>
        <vt:i4>5</vt:i4>
      </vt:variant>
      <vt:variant>
        <vt:lpwstr>https://catalog.ufl.edu/ugrad/current/regulations/info/grades.aspx</vt:lpwstr>
      </vt:variant>
      <vt:variant>
        <vt:lpwstr/>
      </vt:variant>
      <vt:variant>
        <vt:i4>2228339</vt:i4>
      </vt:variant>
      <vt:variant>
        <vt:i4>0</vt:i4>
      </vt:variant>
      <vt:variant>
        <vt:i4>0</vt:i4>
      </vt:variant>
      <vt:variant>
        <vt:i4>5</vt:i4>
      </vt:variant>
      <vt:variant>
        <vt:lpwstr>https://catalog.ufl.edu/ugrad/current/regulations/info/grades.aspx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subject/>
  <dc:creator>Paul A. Chadik</dc:creator>
  <cp:keywords/>
  <cp:lastModifiedBy>Jacques, Cameron J.</cp:lastModifiedBy>
  <cp:revision>12</cp:revision>
  <cp:lastPrinted>2013-06-14T18:40:00Z</cp:lastPrinted>
  <dcterms:created xsi:type="dcterms:W3CDTF">2024-04-05T14:20:00Z</dcterms:created>
  <dcterms:modified xsi:type="dcterms:W3CDTF">2024-08-19T20:03:00Z</dcterms:modified>
</cp:coreProperties>
</file>